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VILLA DE LEYVA CULTURAL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$ 479.000 COP POR PERSONA EN HABITACIÓN TRIPLE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355"/>
        <w:gridCol w:w="2340"/>
        <w:tblGridChange w:id="0">
          <w:tblGrid>
            <w:gridCol w:w="255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HABITACIÓN SENCILLA</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$ 963.000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$ 845.000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$ 429.000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$ 370.000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 HABITACIÓN DOBLE</w:t>
            </w:r>
          </w:p>
        </w:tc>
        <w:tc>
          <w:tcPr>
            <w:shd w:fill="bdd7ee" w:val="cle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$ 591.000</w:t>
            </w:r>
          </w:p>
        </w:tc>
        <w:tc>
          <w:tcPr>
            <w:shd w:fill="bdd7ee"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$ 514.000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$ 243.000</w:t>
            </w:r>
          </w:p>
        </w:tc>
        <w:tc>
          <w:tcP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$ 205.000</w:t>
            </w:r>
          </w:p>
        </w:tc>
      </w:tr>
      <w:tr>
        <w:trPr>
          <w:cantSplit w:val="0"/>
          <w:tblHeader w:val="0"/>
        </w:trPr>
        <w:tc>
          <w:tcPr>
            <w:shd w:fill="bdd7ee" w:val="cle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HABITACIÓN TRIPLE</w:t>
            </w:r>
          </w:p>
        </w:tc>
        <w:tc>
          <w:tcPr>
            <w:shd w:fill="bdd7ee" w:val="cle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$ 551.000</w:t>
            </w:r>
          </w:p>
        </w:tc>
        <w:tc>
          <w:tcPr>
            <w:shd w:fill="bdd7ee" w:val="cle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$ 479.000</w:t>
            </w:r>
          </w:p>
        </w:tc>
      </w:tr>
      <w:tr>
        <w:trPr>
          <w:cantSplit w:val="0"/>
          <w:tblHeader w:val="0"/>
        </w:trPr>
        <w:tc>
          <w:tcPr>
            <w:vAlign w:val="center"/>
          </w:tcPr>
          <w:p w:rsidR="00000000" w:rsidDel="00000000" w:rsidP="00000000" w:rsidRDefault="00000000" w:rsidRPr="00000000" w14:paraId="00000019">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$ 223.000</w:t>
            </w:r>
          </w:p>
        </w:tc>
        <w:tc>
          <w:tcPr>
            <w:vAlign w:val="center"/>
          </w:tcPr>
          <w:p w:rsidR="00000000" w:rsidDel="00000000" w:rsidP="00000000" w:rsidRDefault="00000000" w:rsidRPr="00000000" w14:paraId="0000001B">
            <w:pPr>
              <w:jc w:val="center"/>
              <w:rPr>
                <w:b w:val="1"/>
              </w:rPr>
            </w:pPr>
            <w:r w:rsidDel="00000000" w:rsidR="00000000" w:rsidRPr="00000000">
              <w:rPr>
                <w:b w:val="1"/>
                <w:rtl w:val="0"/>
              </w:rPr>
              <w:t xml:space="preserve">$ 187.000</w:t>
            </w:r>
          </w:p>
        </w:tc>
      </w:tr>
    </w:tbl>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E">
      <w:pPr>
        <w:numPr>
          <w:ilvl w:val="0"/>
          <w:numId w:val="1"/>
        </w:numPr>
        <w:spacing w:after="0" w:lineRule="auto"/>
        <w:ind w:left="720" w:hanging="360"/>
        <w:jc w:val="both"/>
        <w:rPr/>
      </w:pPr>
      <w:r w:rsidDel="00000000" w:rsidR="00000000" w:rsidRPr="00000000">
        <w:rPr>
          <w:rtl w:val="0"/>
        </w:rPr>
        <w:t xml:space="preserve">Alojamiento 2 noches en Hotel Casa de los Fundadores.</w:t>
      </w:r>
    </w:p>
    <w:p w:rsidR="00000000" w:rsidDel="00000000" w:rsidP="00000000" w:rsidRDefault="00000000" w:rsidRPr="00000000" w14:paraId="0000001F">
      <w:pPr>
        <w:numPr>
          <w:ilvl w:val="0"/>
          <w:numId w:val="1"/>
        </w:numPr>
        <w:spacing w:after="0" w:lineRule="auto"/>
        <w:ind w:left="720" w:hanging="360"/>
        <w:jc w:val="both"/>
        <w:rPr/>
      </w:pPr>
      <w:r w:rsidDel="00000000" w:rsidR="00000000" w:rsidRPr="00000000">
        <w:rPr>
          <w:rtl w:val="0"/>
        </w:rPr>
        <w:t xml:space="preserve">Desayuno diario.</w:t>
      </w:r>
    </w:p>
    <w:p w:rsidR="00000000" w:rsidDel="00000000" w:rsidP="00000000" w:rsidRDefault="00000000" w:rsidRPr="00000000" w14:paraId="00000020">
      <w:pPr>
        <w:numPr>
          <w:ilvl w:val="0"/>
          <w:numId w:val="1"/>
        </w:numPr>
        <w:spacing w:after="0" w:lineRule="auto"/>
        <w:ind w:left="720" w:hanging="360"/>
        <w:jc w:val="both"/>
        <w:rPr>
          <w:u w:val="none"/>
        </w:rPr>
      </w:pPr>
      <w:r w:rsidDel="00000000" w:rsidR="00000000" w:rsidRPr="00000000">
        <w:rPr>
          <w:rtl w:val="0"/>
        </w:rPr>
        <w:t xml:space="preserve">Zonas húmedas.</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jc w:val="both"/>
        <w:rPr>
          <w:u w:val="none"/>
        </w:rPr>
      </w:pPr>
      <w:r w:rsidDel="00000000" w:rsidR="00000000" w:rsidRPr="00000000">
        <w:rPr>
          <w:rtl w:val="0"/>
        </w:rPr>
        <w:t xml:space="preserve">Wifi.</w:t>
      </w: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jc w:val="both"/>
        <w:rPr>
          <w:u w:val="none"/>
        </w:rPr>
      </w:pPr>
      <w:r w:rsidDel="00000000" w:rsidR="00000000" w:rsidRPr="00000000">
        <w:rPr>
          <w:rtl w:val="0"/>
        </w:rPr>
        <w:t xml:space="preserve">Gimnasio.</w:t>
      </w: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jc w:val="both"/>
        <w:rPr>
          <w:u w:val="none"/>
        </w:rPr>
      </w:pPr>
      <w:r w:rsidDel="00000000" w:rsidR="00000000" w:rsidRPr="00000000">
        <w:rPr>
          <w:rtl w:val="0"/>
        </w:rPr>
        <w:t xml:space="preserve">Parqueadero.</w:t>
      </w:r>
      <w:r w:rsidDel="00000000" w:rsidR="00000000" w:rsidRPr="00000000">
        <w:rPr>
          <w:rtl w:val="0"/>
        </w:rPr>
      </w:r>
    </w:p>
    <w:p w:rsidR="00000000" w:rsidDel="00000000" w:rsidP="00000000" w:rsidRDefault="00000000" w:rsidRPr="00000000" w14:paraId="00000024">
      <w:pPr>
        <w:numPr>
          <w:ilvl w:val="0"/>
          <w:numId w:val="1"/>
        </w:numPr>
        <w:spacing w:after="0" w:lineRule="auto"/>
        <w:ind w:left="720" w:hanging="360"/>
        <w:jc w:val="both"/>
        <w:rPr>
          <w:u w:val="none"/>
        </w:rPr>
      </w:pPr>
      <w:r w:rsidDel="00000000" w:rsidR="00000000" w:rsidRPr="00000000">
        <w:rPr>
          <w:rtl w:val="0"/>
        </w:rPr>
        <w:t xml:space="preserve">Salón de juegos.</w:t>
      </w: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jc w:val="both"/>
        <w:rPr>
          <w:u w:val="none"/>
        </w:rPr>
      </w:pPr>
      <w:r w:rsidDel="00000000" w:rsidR="00000000" w:rsidRPr="00000000">
        <w:rPr>
          <w:rtl w:val="0"/>
        </w:rPr>
        <w:t xml:space="preserve">Plan Recorrido Cultural (Entradas, seguros, guia y transporte)</w:t>
      </w: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jc w:val="both"/>
        <w:rPr>
          <w:u w:val="none"/>
        </w:rPr>
      </w:pPr>
      <w:r w:rsidDel="00000000" w:rsidR="00000000" w:rsidRPr="00000000">
        <w:rPr>
          <w:rtl w:val="0"/>
        </w:rPr>
        <w:t xml:space="preserve">IVA y seguro hotelero.</w:t>
      </w: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8">
      <w:pPr>
        <w:spacing w:after="0" w:lineRule="auto"/>
        <w:rPr>
          <w:b w:val="1"/>
        </w:rPr>
      </w:pPr>
      <w:r w:rsidDel="00000000" w:rsidR="00000000" w:rsidRPr="00000000">
        <w:rPr>
          <w:rtl w:val="0"/>
        </w:rPr>
      </w:r>
    </w:p>
    <w:p w:rsidR="00000000" w:rsidDel="00000000" w:rsidP="00000000" w:rsidRDefault="00000000" w:rsidRPr="00000000" w14:paraId="00000029">
      <w:pPr>
        <w:spacing w:after="0" w:line="276" w:lineRule="auto"/>
        <w:jc w:val="center"/>
        <w:rPr>
          <w:b w:val="1"/>
        </w:rPr>
      </w:pPr>
      <w:r w:rsidDel="00000000" w:rsidR="00000000" w:rsidRPr="00000000">
        <w:rPr>
          <w:b w:val="1"/>
          <w:rtl w:val="0"/>
        </w:rPr>
        <w:t xml:space="preserve">PLAN RECORRIDO CULTURAL:</w:t>
      </w:r>
    </w:p>
    <w:p w:rsidR="00000000" w:rsidDel="00000000" w:rsidP="00000000" w:rsidRDefault="00000000" w:rsidRPr="00000000" w14:paraId="0000002A">
      <w:pPr>
        <w:spacing w:after="0" w:line="276" w:lineRule="auto"/>
        <w:rPr>
          <w:b w:val="1"/>
        </w:rPr>
      </w:pPr>
      <w:r w:rsidDel="00000000" w:rsidR="00000000" w:rsidRPr="00000000">
        <w:rPr>
          <w:b w:val="1"/>
          <w:rtl w:val="0"/>
        </w:rPr>
        <w:t xml:space="preserve">ACTIVIDADES:</w:t>
      </w:r>
    </w:p>
    <w:p w:rsidR="00000000" w:rsidDel="00000000" w:rsidP="00000000" w:rsidRDefault="00000000" w:rsidRPr="00000000" w14:paraId="0000002B">
      <w:pPr>
        <w:numPr>
          <w:ilvl w:val="0"/>
          <w:numId w:val="2"/>
        </w:numPr>
        <w:spacing w:after="0" w:line="276" w:lineRule="auto"/>
        <w:ind w:left="720" w:hanging="360"/>
      </w:pPr>
      <w:r w:rsidDel="00000000" w:rsidR="00000000" w:rsidRPr="00000000">
        <w:rPr>
          <w:rtl w:val="0"/>
        </w:rPr>
        <w:t xml:space="preserve">Recorrido por la parte árida o semi desértica con visita a desierto pozos azules.</w:t>
      </w:r>
    </w:p>
    <w:p w:rsidR="00000000" w:rsidDel="00000000" w:rsidP="00000000" w:rsidRDefault="00000000" w:rsidRPr="00000000" w14:paraId="0000002C">
      <w:pPr>
        <w:numPr>
          <w:ilvl w:val="0"/>
          <w:numId w:val="2"/>
        </w:numPr>
        <w:spacing w:after="0" w:line="276" w:lineRule="auto"/>
        <w:ind w:left="720" w:hanging="360"/>
      </w:pPr>
      <w:r w:rsidDel="00000000" w:rsidR="00000000" w:rsidRPr="00000000">
        <w:rPr>
          <w:rtl w:val="0"/>
        </w:rPr>
        <w:t xml:space="preserve">Centro de Investigaciones Paleontológicas.</w:t>
      </w:r>
    </w:p>
    <w:p w:rsidR="00000000" w:rsidDel="00000000" w:rsidP="00000000" w:rsidRDefault="00000000" w:rsidRPr="00000000" w14:paraId="0000002D">
      <w:pPr>
        <w:numPr>
          <w:ilvl w:val="0"/>
          <w:numId w:val="2"/>
        </w:numPr>
        <w:spacing w:after="0" w:line="276" w:lineRule="auto"/>
        <w:ind w:left="720" w:hanging="360"/>
      </w:pPr>
      <w:r w:rsidDel="00000000" w:rsidR="00000000" w:rsidRPr="00000000">
        <w:rPr>
          <w:rtl w:val="0"/>
        </w:rPr>
        <w:t xml:space="preserve">Miradores.</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3"/>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31">
      <w:pPr>
        <w:numPr>
          <w:ilvl w:val="0"/>
          <w:numId w:val="3"/>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32">
      <w:pPr>
        <w:spacing w:after="0" w:line="276" w:lineRule="auto"/>
        <w:ind w:left="0" w:firstLine="0"/>
        <w:rPr/>
      </w:pPr>
      <w:r w:rsidDel="00000000" w:rsidR="00000000" w:rsidRPr="00000000">
        <w:rPr>
          <w:rtl w:val="0"/>
        </w:rPr>
      </w:r>
    </w:p>
    <w:p w:rsidR="00000000" w:rsidDel="00000000" w:rsidP="00000000" w:rsidRDefault="00000000" w:rsidRPr="00000000" w14:paraId="00000033">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34">
      <w:pPr>
        <w:spacing w:after="0" w:line="276" w:lineRule="auto"/>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al 8  Enero.</w:t>
      </w:r>
    </w:p>
    <w:p w:rsidR="00000000" w:rsidDel="00000000" w:rsidP="00000000" w:rsidRDefault="00000000" w:rsidRPr="00000000" w14:paraId="00000035">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Sencilla (1 pax) - Doble (2 pax) cama Doble matrimonial o Twin dos camas sencillas  - Triple (3 pax) tres camas sencillas ó Cama Doble matrimonial + Cama sencilla como adicional.</w:t>
      </w:r>
    </w:p>
    <w:p w:rsidR="00000000" w:rsidDel="00000000" w:rsidP="00000000" w:rsidRDefault="00000000" w:rsidRPr="00000000" w14:paraId="00000036">
      <w:pPr>
        <w:spacing w:after="0" w:line="240" w:lineRule="auto"/>
        <w:jc w:val="both"/>
        <w:rPr/>
      </w:pPr>
      <w:r w:rsidDel="00000000" w:rsidR="00000000" w:rsidRPr="00000000">
        <w:rPr>
          <w:rtl w:val="0"/>
        </w:rPr>
        <w:t xml:space="preserve">*Las salidas del plan son de mínimo 2 personas.</w:t>
      </w:r>
    </w:p>
    <w:p w:rsidR="00000000" w:rsidDel="00000000" w:rsidP="00000000" w:rsidRDefault="00000000" w:rsidRPr="00000000" w14:paraId="00000037">
      <w:pPr>
        <w:spacing w:after="0" w:lineRule="auto"/>
        <w:jc w:val="center"/>
        <w:rPr/>
      </w:pPr>
      <w:r w:rsidDel="00000000" w:rsidR="00000000" w:rsidRPr="00000000">
        <w:rPr>
          <w:rtl w:val="0"/>
        </w:rPr>
      </w:r>
    </w:p>
    <w:p w:rsidR="00000000" w:rsidDel="00000000" w:rsidP="00000000" w:rsidRDefault="00000000" w:rsidRPr="00000000" w14:paraId="00000038">
      <w:pPr>
        <w:spacing w:after="0" w:lineRule="auto"/>
        <w:jc w:val="center"/>
        <w:rPr>
          <w:b w:val="1"/>
        </w:rPr>
      </w:pPr>
      <w:r w:rsidDel="00000000" w:rsidR="00000000" w:rsidRPr="00000000">
        <w:rPr>
          <w:rtl w:val="0"/>
        </w:rPr>
      </w:r>
    </w:p>
    <w:p w:rsidR="00000000" w:rsidDel="00000000" w:rsidP="00000000" w:rsidRDefault="00000000" w:rsidRPr="00000000" w14:paraId="00000039">
      <w:pPr>
        <w:spacing w:after="0" w:lineRule="auto"/>
        <w:jc w:val="center"/>
        <w:rPr>
          <w:b w:val="1"/>
        </w:rPr>
      </w:pPr>
      <w:r w:rsidDel="00000000" w:rsidR="00000000" w:rsidRPr="00000000">
        <w:rPr>
          <w:rtl w:val="0"/>
        </w:rPr>
      </w:r>
    </w:p>
    <w:p w:rsidR="00000000" w:rsidDel="00000000" w:rsidP="00000000" w:rsidRDefault="00000000" w:rsidRPr="00000000" w14:paraId="0000003A">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B">
      <w:pPr>
        <w:spacing w:after="0" w:lineRule="auto"/>
        <w:jc w:val="center"/>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5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52">
      <w:pPr>
        <w:spacing w:after="0" w:lineRule="auto"/>
        <w:jc w:val="both"/>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5">
      <w:pPr>
        <w:spacing w:after="0" w:lineRule="auto"/>
        <w:jc w:val="both"/>
        <w:rPr>
          <w:b w:val="1"/>
        </w:rPr>
      </w:pPr>
      <w:r w:rsidDel="00000000" w:rsidR="00000000" w:rsidRPr="00000000">
        <w:rPr>
          <w:rtl w:val="0"/>
        </w:rPr>
      </w:r>
    </w:p>
    <w:p w:rsidR="00000000" w:rsidDel="00000000" w:rsidP="00000000" w:rsidRDefault="00000000" w:rsidRPr="00000000" w14:paraId="00000056">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57">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9">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B">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D">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E">
      <w:pPr>
        <w:spacing w:after="0" w:lineRule="auto"/>
        <w:jc w:val="both"/>
        <w:rPr>
          <w:b w:val="1"/>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61">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62">
      <w:pPr>
        <w:spacing w:after="0" w:lineRule="auto"/>
        <w:jc w:val="both"/>
        <w:rPr>
          <w:b w:val="1"/>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9">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6A">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B">
      <w:pPr>
        <w:spacing w:after="0" w:lineRule="auto"/>
        <w:jc w:val="both"/>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E">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F">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70">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71">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75">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7A">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B">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C">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D">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F">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80">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81">
      <w:pPr>
        <w:spacing w:after="0" w:lineRule="auto"/>
        <w:jc w:val="both"/>
        <w:rPr/>
      </w:pPr>
      <w:r w:rsidDel="00000000" w:rsidR="00000000" w:rsidRPr="00000000">
        <w:rPr>
          <w:rtl w:val="0"/>
        </w:rPr>
        <w:t xml:space="preserve"> </w:t>
      </w:r>
    </w:p>
    <w:p w:rsidR="00000000" w:rsidDel="00000000" w:rsidP="00000000" w:rsidRDefault="00000000" w:rsidRPr="00000000" w14:paraId="00000082">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86">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7">
      <w:pPr>
        <w:spacing w:after="0" w:lineRule="auto"/>
        <w:jc w:val="both"/>
        <w:rPr>
          <w:b w:val="1"/>
        </w:rPr>
      </w:pPr>
      <w:r w:rsidDel="00000000" w:rsidR="00000000" w:rsidRPr="00000000">
        <w:rPr>
          <w:rtl w:val="0"/>
        </w:rPr>
      </w:r>
    </w:p>
    <w:p w:rsidR="00000000" w:rsidDel="00000000" w:rsidP="00000000" w:rsidRDefault="00000000" w:rsidRPr="00000000" w14:paraId="00000088">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A">
      <w:pPr>
        <w:spacing w:after="0" w:lineRule="auto"/>
        <w:jc w:val="both"/>
        <w:rPr>
          <w:b w:val="1"/>
        </w:rPr>
      </w:pP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D">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E">
      <w:pPr>
        <w:spacing w:after="0" w:lineRule="auto"/>
        <w:jc w:val="both"/>
        <w:rPr/>
      </w:pPr>
      <w:r w:rsidDel="00000000" w:rsidR="00000000" w:rsidRPr="00000000">
        <w:rPr>
          <w:rtl w:val="0"/>
        </w:rPr>
      </w:r>
    </w:p>
    <w:p w:rsidR="00000000" w:rsidDel="00000000" w:rsidP="00000000" w:rsidRDefault="00000000" w:rsidRPr="00000000" w14:paraId="0000008F">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91">
      <w:pPr>
        <w:spacing w:after="0" w:lineRule="auto"/>
        <w:jc w:val="both"/>
        <w:rPr/>
      </w:pP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94">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97">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dFRxYjUCx0yRr3fXWLjDIRMTQ==">CgMxLjAyCGguZ2pkZ3hzOAByITFtSVVvMVhQeVVEM0NnckJkakp2dUJyLThua1J0SkQyOQ==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