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RECORRIDO RÁPIDO DE PUNTA GALLINAS 03 DÍAS – 02 NOCHES</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TARIFAS VIGENTES HASTA EL 15 DE DICIEMBRE DEL 2025</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COP $1.943.000 EN ACOMODACIÓN CUÁDRUPLE</w:t>
      </w:r>
    </w:p>
    <w:p w:rsidR="00000000" w:rsidDel="00000000" w:rsidP="00000000" w:rsidRDefault="00000000" w:rsidRPr="00000000" w14:paraId="00000004">
      <w:pPr>
        <w:spacing w:after="0" w:lineRule="auto"/>
        <w:jc w:val="center"/>
        <w:rPr>
          <w:b w:val="1"/>
        </w:rPr>
      </w:pPr>
      <w:r w:rsidDel="00000000" w:rsidR="00000000" w:rsidRPr="00000000">
        <w:rPr>
          <w:rtl w:val="0"/>
        </w:rPr>
      </w:r>
    </w:p>
    <w:p w:rsidR="00000000" w:rsidDel="00000000" w:rsidP="00000000" w:rsidRDefault="00000000" w:rsidRPr="00000000" w14:paraId="00000005">
      <w:pPr>
        <w:widowControl w:val="0"/>
        <w:spacing w:after="0" w:before="6" w:line="240" w:lineRule="auto"/>
        <w:jc w:val="center"/>
        <w:rPr/>
      </w:pPr>
      <w:r w:rsidDel="00000000" w:rsidR="00000000" w:rsidRPr="00000000">
        <w:rPr>
          <w:b w:val="1"/>
          <w:rtl w:val="0"/>
        </w:rPr>
        <w:t xml:space="preserve">PRECIO POR PERSONA EN COP:</w:t>
      </w:r>
      <w:r w:rsidDel="00000000" w:rsidR="00000000" w:rsidRPr="00000000">
        <w:rPr>
          <w:rtl w:val="0"/>
        </w:rPr>
      </w:r>
    </w:p>
    <w:tbl>
      <w:tblPr>
        <w:tblStyle w:val="Table1"/>
        <w:tblW w:w="67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05"/>
        <w:gridCol w:w="1605"/>
        <w:gridCol w:w="1755"/>
        <w:gridCol w:w="1755"/>
        <w:tblGridChange w:id="0">
          <w:tblGrid>
            <w:gridCol w:w="1605"/>
            <w:gridCol w:w="1605"/>
            <w:gridCol w:w="1755"/>
            <w:gridCol w:w="1755"/>
          </w:tblGrid>
        </w:tblGridChange>
      </w:tblGrid>
      <w:tr>
        <w:trPr>
          <w:cantSplit w:val="0"/>
          <w:trHeight w:val="360" w:hRule="atLeast"/>
          <w:tblHeader w:val="0"/>
        </w:trPr>
        <w:tc>
          <w:tcPr>
            <w:vAlign w:val="top"/>
          </w:tcPr>
          <w:p w:rsidR="00000000" w:rsidDel="00000000" w:rsidP="00000000" w:rsidRDefault="00000000" w:rsidRPr="00000000" w14:paraId="00000006">
            <w:pPr>
              <w:widowControl w:val="0"/>
              <w:spacing w:before="6" w:lineRule="auto"/>
              <w:jc w:val="center"/>
              <w:rPr/>
            </w:pPr>
            <w:r w:rsidDel="00000000" w:rsidR="00000000" w:rsidRPr="00000000">
              <w:rPr>
                <w:b w:val="1"/>
                <w:rtl w:val="0"/>
              </w:rPr>
              <w:t xml:space="preserve">SENCILLA</w:t>
            </w:r>
            <w:r w:rsidDel="00000000" w:rsidR="00000000" w:rsidRPr="00000000">
              <w:rPr>
                <w:rtl w:val="0"/>
              </w:rPr>
            </w:r>
          </w:p>
        </w:tc>
        <w:tc>
          <w:tcPr>
            <w:vAlign w:val="top"/>
          </w:tcPr>
          <w:p w:rsidR="00000000" w:rsidDel="00000000" w:rsidP="00000000" w:rsidRDefault="00000000" w:rsidRPr="00000000" w14:paraId="00000007">
            <w:pPr>
              <w:widowControl w:val="0"/>
              <w:spacing w:before="6" w:lineRule="auto"/>
              <w:jc w:val="center"/>
              <w:rPr/>
            </w:pPr>
            <w:r w:rsidDel="00000000" w:rsidR="00000000" w:rsidRPr="00000000">
              <w:rPr>
                <w:b w:val="1"/>
                <w:rtl w:val="0"/>
              </w:rPr>
              <w:t xml:space="preserve">DOBLE</w:t>
            </w:r>
            <w:r w:rsidDel="00000000" w:rsidR="00000000" w:rsidRPr="00000000">
              <w:rPr>
                <w:rtl w:val="0"/>
              </w:rPr>
            </w:r>
          </w:p>
        </w:tc>
        <w:tc>
          <w:tcPr>
            <w:vAlign w:val="top"/>
          </w:tcPr>
          <w:p w:rsidR="00000000" w:rsidDel="00000000" w:rsidP="00000000" w:rsidRDefault="00000000" w:rsidRPr="00000000" w14:paraId="00000008">
            <w:pPr>
              <w:widowControl w:val="0"/>
              <w:spacing w:before="6" w:lineRule="auto"/>
              <w:jc w:val="center"/>
              <w:rPr/>
            </w:pPr>
            <w:r w:rsidDel="00000000" w:rsidR="00000000" w:rsidRPr="00000000">
              <w:rPr>
                <w:b w:val="1"/>
                <w:rtl w:val="0"/>
              </w:rPr>
              <w:t xml:space="preserve">TRIPLE</w:t>
            </w:r>
            <w:r w:rsidDel="00000000" w:rsidR="00000000" w:rsidRPr="00000000">
              <w:rPr>
                <w:rtl w:val="0"/>
              </w:rPr>
            </w:r>
          </w:p>
        </w:tc>
        <w:tc>
          <w:tcPr>
            <w:vAlign w:val="top"/>
          </w:tcPr>
          <w:p w:rsidR="00000000" w:rsidDel="00000000" w:rsidP="00000000" w:rsidRDefault="00000000" w:rsidRPr="00000000" w14:paraId="00000009">
            <w:pPr>
              <w:widowControl w:val="0"/>
              <w:spacing w:before="6" w:lineRule="auto"/>
              <w:jc w:val="center"/>
              <w:rPr>
                <w:b w:val="1"/>
              </w:rPr>
            </w:pPr>
            <w:r w:rsidDel="00000000" w:rsidR="00000000" w:rsidRPr="00000000">
              <w:rPr>
                <w:b w:val="1"/>
                <w:rtl w:val="0"/>
              </w:rPr>
              <w:t xml:space="preserve">CUÁDRUPLE</w:t>
            </w:r>
          </w:p>
        </w:tc>
      </w:tr>
      <w:tr>
        <w:trPr>
          <w:cantSplit w:val="0"/>
          <w:trHeight w:val="124" w:hRule="atLeast"/>
          <w:tblHeader w:val="0"/>
        </w:trPr>
        <w:tc>
          <w:tcPr>
            <w:vAlign w:val="top"/>
          </w:tcPr>
          <w:p w:rsidR="00000000" w:rsidDel="00000000" w:rsidP="00000000" w:rsidRDefault="00000000" w:rsidRPr="00000000" w14:paraId="0000000A">
            <w:pPr>
              <w:widowControl w:val="0"/>
              <w:spacing w:before="6" w:lineRule="auto"/>
              <w:jc w:val="center"/>
              <w:rPr/>
            </w:pPr>
            <w:r w:rsidDel="00000000" w:rsidR="00000000" w:rsidRPr="00000000">
              <w:rPr>
                <w:rtl w:val="0"/>
              </w:rPr>
              <w:t xml:space="preserve">4.337.000</w:t>
            </w:r>
          </w:p>
        </w:tc>
        <w:tc>
          <w:tcPr>
            <w:vAlign w:val="top"/>
          </w:tcPr>
          <w:p w:rsidR="00000000" w:rsidDel="00000000" w:rsidP="00000000" w:rsidRDefault="00000000" w:rsidRPr="00000000" w14:paraId="0000000B">
            <w:pPr>
              <w:widowControl w:val="0"/>
              <w:spacing w:before="6" w:lineRule="auto"/>
              <w:jc w:val="center"/>
              <w:rPr/>
            </w:pPr>
            <w:r w:rsidDel="00000000" w:rsidR="00000000" w:rsidRPr="00000000">
              <w:rPr>
                <w:rtl w:val="0"/>
              </w:rPr>
              <w:t xml:space="preserve">2.279.000</w:t>
            </w:r>
          </w:p>
        </w:tc>
        <w:tc>
          <w:tcPr>
            <w:vAlign w:val="top"/>
          </w:tcPr>
          <w:p w:rsidR="00000000" w:rsidDel="00000000" w:rsidP="00000000" w:rsidRDefault="00000000" w:rsidRPr="00000000" w14:paraId="0000000C">
            <w:pPr>
              <w:widowControl w:val="0"/>
              <w:spacing w:before="6" w:lineRule="auto"/>
              <w:jc w:val="center"/>
              <w:rPr/>
            </w:pPr>
            <w:r w:rsidDel="00000000" w:rsidR="00000000" w:rsidRPr="00000000">
              <w:rPr>
                <w:rtl w:val="0"/>
              </w:rPr>
              <w:t xml:space="preserve">2.136.000</w:t>
            </w:r>
          </w:p>
        </w:tc>
        <w:tc>
          <w:tcPr>
            <w:vAlign w:val="top"/>
          </w:tcPr>
          <w:p w:rsidR="00000000" w:rsidDel="00000000" w:rsidP="00000000" w:rsidRDefault="00000000" w:rsidRPr="00000000" w14:paraId="0000000D">
            <w:pPr>
              <w:widowControl w:val="0"/>
              <w:spacing w:before="6" w:lineRule="auto"/>
              <w:jc w:val="center"/>
              <w:rPr/>
            </w:pPr>
            <w:r w:rsidDel="00000000" w:rsidR="00000000" w:rsidRPr="00000000">
              <w:rPr>
                <w:rtl w:val="0"/>
              </w:rPr>
              <w:t xml:space="preserve">1.943.000</w:t>
            </w:r>
          </w:p>
        </w:tc>
      </w:tr>
    </w:tbl>
    <w:p w:rsidR="00000000" w:rsidDel="00000000" w:rsidP="00000000" w:rsidRDefault="00000000" w:rsidRPr="00000000" w14:paraId="0000000E">
      <w:pPr>
        <w:widowControl w:val="0"/>
        <w:spacing w:after="0" w:before="6" w:line="240" w:lineRule="auto"/>
        <w:jc w:val="both"/>
        <w:rPr/>
      </w:pPr>
      <w:r w:rsidDel="00000000" w:rsidR="00000000" w:rsidRPr="00000000">
        <w:rPr>
          <w:rtl w:val="0"/>
        </w:rPr>
      </w:r>
    </w:p>
    <w:p w:rsidR="00000000" w:rsidDel="00000000" w:rsidP="00000000" w:rsidRDefault="00000000" w:rsidRPr="00000000" w14:paraId="0000000F">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10">
      <w:pPr>
        <w:numPr>
          <w:ilvl w:val="0"/>
          <w:numId w:val="1"/>
        </w:numPr>
        <w:spacing w:after="0" w:lineRule="auto"/>
        <w:ind w:left="720" w:hanging="360"/>
      </w:pPr>
      <w:r w:rsidDel="00000000" w:rsidR="00000000" w:rsidRPr="00000000">
        <w:rPr>
          <w:rtl w:val="0"/>
        </w:rPr>
        <w:t xml:space="preserve">Traslados durante el recorrido.</w:t>
      </w:r>
    </w:p>
    <w:p w:rsidR="00000000" w:rsidDel="00000000" w:rsidP="00000000" w:rsidRDefault="00000000" w:rsidRPr="00000000" w14:paraId="00000011">
      <w:pPr>
        <w:numPr>
          <w:ilvl w:val="0"/>
          <w:numId w:val="1"/>
        </w:numPr>
        <w:spacing w:after="0" w:lineRule="auto"/>
        <w:ind w:left="720" w:hanging="360"/>
      </w:pPr>
      <w:r w:rsidDel="00000000" w:rsidR="00000000" w:rsidRPr="00000000">
        <w:rPr>
          <w:rtl w:val="0"/>
        </w:rPr>
        <w:t xml:space="preserve">Alojamiento 1 noche en Punta Gallinas.</w:t>
      </w:r>
    </w:p>
    <w:p w:rsidR="00000000" w:rsidDel="00000000" w:rsidP="00000000" w:rsidRDefault="00000000" w:rsidRPr="00000000" w14:paraId="00000012">
      <w:pPr>
        <w:numPr>
          <w:ilvl w:val="0"/>
          <w:numId w:val="1"/>
        </w:numPr>
        <w:spacing w:after="0" w:lineRule="auto"/>
        <w:ind w:left="720" w:hanging="360"/>
      </w:pPr>
      <w:r w:rsidDel="00000000" w:rsidR="00000000" w:rsidRPr="00000000">
        <w:rPr>
          <w:rtl w:val="0"/>
        </w:rPr>
        <w:t xml:space="preserve">Alojamiento 1 noche en el Cabo de la Vela.</w:t>
      </w:r>
    </w:p>
    <w:p w:rsidR="00000000" w:rsidDel="00000000" w:rsidP="00000000" w:rsidRDefault="00000000" w:rsidRPr="00000000" w14:paraId="00000013">
      <w:pPr>
        <w:numPr>
          <w:ilvl w:val="0"/>
          <w:numId w:val="1"/>
        </w:numPr>
        <w:spacing w:after="0" w:lineRule="auto"/>
        <w:ind w:left="720" w:hanging="360"/>
      </w:pPr>
      <w:r w:rsidDel="00000000" w:rsidR="00000000" w:rsidRPr="00000000">
        <w:rPr>
          <w:rtl w:val="0"/>
        </w:rPr>
        <w:t xml:space="preserve">Tours en el Cabo de la Vela.</w:t>
      </w:r>
    </w:p>
    <w:p w:rsidR="00000000" w:rsidDel="00000000" w:rsidP="00000000" w:rsidRDefault="00000000" w:rsidRPr="00000000" w14:paraId="00000014">
      <w:pPr>
        <w:numPr>
          <w:ilvl w:val="0"/>
          <w:numId w:val="1"/>
        </w:numPr>
        <w:spacing w:after="0" w:lineRule="auto"/>
        <w:ind w:left="720" w:hanging="360"/>
      </w:pPr>
      <w:r w:rsidDel="00000000" w:rsidR="00000000" w:rsidRPr="00000000">
        <w:rPr>
          <w:rtl w:val="0"/>
        </w:rPr>
        <w:t xml:space="preserve">Alimentación: 2 desayunos, 3 almuerzos, 2 cenas.</w:t>
      </w:r>
    </w:p>
    <w:p w:rsidR="00000000" w:rsidDel="00000000" w:rsidP="00000000" w:rsidRDefault="00000000" w:rsidRPr="00000000" w14:paraId="00000015">
      <w:pPr>
        <w:numPr>
          <w:ilvl w:val="0"/>
          <w:numId w:val="1"/>
        </w:numPr>
        <w:spacing w:after="0" w:lineRule="auto"/>
        <w:ind w:left="720" w:hanging="360"/>
      </w:pPr>
      <w:r w:rsidDel="00000000" w:rsidR="00000000" w:rsidRPr="00000000">
        <w:rPr>
          <w:rtl w:val="0"/>
        </w:rPr>
        <w:t xml:space="preserve">Guía en español.</w:t>
      </w:r>
    </w:p>
    <w:p w:rsidR="00000000" w:rsidDel="00000000" w:rsidP="00000000" w:rsidRDefault="00000000" w:rsidRPr="00000000" w14:paraId="00000016">
      <w:pPr>
        <w:numPr>
          <w:ilvl w:val="0"/>
          <w:numId w:val="1"/>
        </w:numPr>
        <w:spacing w:after="0" w:lineRule="auto"/>
        <w:ind w:left="720" w:hanging="360"/>
      </w:pPr>
      <w:r w:rsidDel="00000000" w:rsidR="00000000" w:rsidRPr="00000000">
        <w:rPr>
          <w:rtl w:val="0"/>
        </w:rPr>
        <w:t xml:space="preserve">Hidratación permanente.</w:t>
      </w:r>
    </w:p>
    <w:p w:rsidR="00000000" w:rsidDel="00000000" w:rsidP="00000000" w:rsidRDefault="00000000" w:rsidRPr="00000000" w14:paraId="00000017">
      <w:pPr>
        <w:numPr>
          <w:ilvl w:val="0"/>
          <w:numId w:val="1"/>
        </w:numPr>
        <w:spacing w:after="0" w:lineRule="auto"/>
        <w:ind w:left="720" w:hanging="360"/>
      </w:pPr>
      <w:r w:rsidDel="00000000" w:rsidR="00000000" w:rsidRPr="00000000">
        <w:rPr>
          <w:rtl w:val="0"/>
        </w:rPr>
        <w:t xml:space="preserve">Tarjeta de asistencia médica durante los días del viaje con cobertura de USD 60.000 y límite de edad 70 años.</w:t>
      </w:r>
      <w:r w:rsidDel="00000000" w:rsidR="00000000" w:rsidRPr="00000000">
        <w:rPr>
          <w:rtl w:val="0"/>
        </w:rPr>
      </w:r>
    </w:p>
    <w:p w:rsidR="00000000" w:rsidDel="00000000" w:rsidP="00000000" w:rsidRDefault="00000000" w:rsidRPr="00000000" w14:paraId="00000018">
      <w:pPr>
        <w:spacing w:after="0" w:lineRule="auto"/>
        <w:ind w:left="0" w:firstLine="0"/>
        <w:rPr>
          <w:b w:val="1"/>
        </w:rPr>
      </w:pPr>
      <w:r w:rsidDel="00000000" w:rsidR="00000000" w:rsidRPr="00000000">
        <w:rPr>
          <w:rtl w:val="0"/>
        </w:rPr>
      </w:r>
    </w:p>
    <w:p w:rsidR="00000000" w:rsidDel="00000000" w:rsidP="00000000" w:rsidRDefault="00000000" w:rsidRPr="00000000" w14:paraId="00000019">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1A">
      <w:pPr>
        <w:numPr>
          <w:ilvl w:val="0"/>
          <w:numId w:val="3"/>
        </w:numPr>
        <w:spacing w:after="0" w:line="240" w:lineRule="auto"/>
        <w:ind w:left="720" w:hanging="360"/>
        <w:jc w:val="both"/>
        <w:rPr/>
      </w:pPr>
      <w:r w:rsidDel="00000000" w:rsidR="00000000" w:rsidRPr="00000000">
        <w:rPr>
          <w:rtl w:val="0"/>
        </w:rPr>
        <w:t xml:space="preserve">Gastos de índole personal.</w:t>
      </w:r>
    </w:p>
    <w:p w:rsidR="00000000" w:rsidDel="00000000" w:rsidP="00000000" w:rsidRDefault="00000000" w:rsidRPr="00000000" w14:paraId="0000001B">
      <w:pPr>
        <w:numPr>
          <w:ilvl w:val="0"/>
          <w:numId w:val="3"/>
        </w:numPr>
        <w:spacing w:after="0" w:line="240" w:lineRule="auto"/>
        <w:ind w:left="720" w:hanging="360"/>
        <w:jc w:val="both"/>
        <w:rPr/>
      </w:pPr>
      <w:r w:rsidDel="00000000" w:rsidR="00000000" w:rsidRPr="00000000">
        <w:rPr>
          <w:rtl w:val="0"/>
        </w:rPr>
        <w:t xml:space="preserve">Alimentación no descrita.</w:t>
      </w:r>
    </w:p>
    <w:p w:rsidR="00000000" w:rsidDel="00000000" w:rsidP="00000000" w:rsidRDefault="00000000" w:rsidRPr="00000000" w14:paraId="0000001C">
      <w:pPr>
        <w:numPr>
          <w:ilvl w:val="0"/>
          <w:numId w:val="3"/>
        </w:numPr>
        <w:spacing w:after="0" w:line="240" w:lineRule="auto"/>
        <w:ind w:left="720" w:hanging="360"/>
        <w:jc w:val="both"/>
        <w:rPr/>
      </w:pPr>
      <w:r w:rsidDel="00000000" w:rsidR="00000000" w:rsidRPr="00000000">
        <w:rPr>
          <w:rtl w:val="0"/>
        </w:rPr>
        <w:t xml:space="preserve">Entradas no descritas.</w:t>
      </w:r>
    </w:p>
    <w:p w:rsidR="00000000" w:rsidDel="00000000" w:rsidP="00000000" w:rsidRDefault="00000000" w:rsidRPr="00000000" w14:paraId="0000001D">
      <w:pPr>
        <w:numPr>
          <w:ilvl w:val="0"/>
          <w:numId w:val="3"/>
        </w:numPr>
        <w:spacing w:after="0" w:line="240" w:lineRule="auto"/>
        <w:ind w:left="720" w:hanging="360"/>
        <w:jc w:val="both"/>
        <w:rPr/>
      </w:pPr>
      <w:r w:rsidDel="00000000" w:rsidR="00000000" w:rsidRPr="00000000">
        <w:rPr>
          <w:rtl w:val="0"/>
        </w:rPr>
        <w:t xml:space="preserve">Tiquetes aéreos.</w:t>
      </w:r>
    </w:p>
    <w:p w:rsidR="00000000" w:rsidDel="00000000" w:rsidP="00000000" w:rsidRDefault="00000000" w:rsidRPr="00000000" w14:paraId="0000001E">
      <w:pPr>
        <w:numPr>
          <w:ilvl w:val="0"/>
          <w:numId w:val="3"/>
        </w:numPr>
        <w:spacing w:after="0" w:line="240" w:lineRule="auto"/>
        <w:ind w:left="720" w:hanging="360"/>
        <w:jc w:val="both"/>
        <w:rPr/>
      </w:pPr>
      <w:r w:rsidDel="00000000" w:rsidR="00000000" w:rsidRPr="00000000">
        <w:rPr>
          <w:rtl w:val="0"/>
        </w:rPr>
        <w:t xml:space="preserve">Tours no descritos.</w:t>
      </w:r>
    </w:p>
    <w:p w:rsidR="00000000" w:rsidDel="00000000" w:rsidP="00000000" w:rsidRDefault="00000000" w:rsidRPr="00000000" w14:paraId="0000001F">
      <w:pPr>
        <w:spacing w:after="0" w:lineRule="auto"/>
        <w:rPr>
          <w:b w:val="1"/>
        </w:rPr>
      </w:pPr>
      <w:r w:rsidDel="00000000" w:rsidR="00000000" w:rsidRPr="00000000">
        <w:rPr>
          <w:rtl w:val="0"/>
        </w:rPr>
      </w:r>
    </w:p>
    <w:p w:rsidR="00000000" w:rsidDel="00000000" w:rsidP="00000000" w:rsidRDefault="00000000" w:rsidRPr="00000000" w14:paraId="00000020">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21">
      <w:pPr>
        <w:numPr>
          <w:ilvl w:val="0"/>
          <w:numId w:val="2"/>
        </w:numPr>
        <w:spacing w:after="0" w:line="240" w:lineRule="auto"/>
        <w:ind w:left="720" w:hanging="360"/>
        <w:rPr/>
      </w:pPr>
      <w:r w:rsidDel="00000000" w:rsidR="00000000" w:rsidRPr="00000000">
        <w:rPr>
          <w:rtl w:val="0"/>
        </w:rPr>
        <w:t xml:space="preserve">Disponibilidad sujeta a cupos al momento de reservar.</w:t>
      </w:r>
    </w:p>
    <w:p w:rsidR="00000000" w:rsidDel="00000000" w:rsidP="00000000" w:rsidRDefault="00000000" w:rsidRPr="00000000" w14:paraId="00000022">
      <w:pPr>
        <w:numPr>
          <w:ilvl w:val="0"/>
          <w:numId w:val="2"/>
        </w:numPr>
        <w:spacing w:after="0" w:line="240" w:lineRule="auto"/>
        <w:ind w:left="720" w:hanging="360"/>
        <w:rPr/>
      </w:pPr>
      <w:r w:rsidDel="00000000" w:rsidR="00000000" w:rsidRPr="00000000">
        <w:rPr>
          <w:rtl w:val="0"/>
        </w:rPr>
        <w:t xml:space="preserve">TARIFAS SUJETAS A CAMBIOS SIN PREVIO AVISO POR AJUSTES TARIFARIOS O TRIBUTARIOS.</w:t>
      </w:r>
    </w:p>
    <w:p w:rsidR="00000000" w:rsidDel="00000000" w:rsidP="00000000" w:rsidRDefault="00000000" w:rsidRPr="00000000" w14:paraId="00000023">
      <w:pPr>
        <w:spacing w:after="0" w:lineRule="auto"/>
        <w:jc w:val="center"/>
        <w:rPr>
          <w:b w:val="1"/>
        </w:rPr>
      </w:pPr>
      <w:r w:rsidDel="00000000" w:rsidR="00000000" w:rsidRPr="00000000">
        <w:rPr>
          <w:rtl w:val="0"/>
        </w:rPr>
      </w:r>
    </w:p>
    <w:p w:rsidR="00000000" w:rsidDel="00000000" w:rsidP="00000000" w:rsidRDefault="00000000" w:rsidRPr="00000000" w14:paraId="00000024">
      <w:pPr>
        <w:spacing w:after="0" w:line="310.79999999999995"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25">
      <w:pPr>
        <w:spacing w:after="0" w:lineRule="auto"/>
        <w:jc w:val="center"/>
        <w:rPr/>
      </w:pPr>
      <w:r w:rsidDel="00000000" w:rsidR="00000000" w:rsidRPr="00000000">
        <w:rPr>
          <w:rtl w:val="0"/>
        </w:rPr>
      </w:r>
    </w:p>
    <w:p w:rsidR="00000000" w:rsidDel="00000000" w:rsidP="00000000" w:rsidRDefault="00000000" w:rsidRPr="00000000" w14:paraId="00000026">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27">
      <w:pPr>
        <w:spacing w:after="0" w:lineRule="auto"/>
        <w:jc w:val="both"/>
        <w:rPr/>
      </w:pPr>
      <w:r w:rsidDel="00000000" w:rsidR="00000000" w:rsidRPr="00000000">
        <w:rPr>
          <w:rtl w:val="0"/>
        </w:rPr>
      </w:r>
    </w:p>
    <w:p w:rsidR="00000000" w:rsidDel="00000000" w:rsidP="00000000" w:rsidRDefault="00000000" w:rsidRPr="00000000" w14:paraId="00000028">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29">
      <w:pPr>
        <w:spacing w:after="0" w:lineRule="auto"/>
        <w:jc w:val="both"/>
        <w:rPr/>
      </w:pPr>
      <w:r w:rsidDel="00000000" w:rsidR="00000000" w:rsidRPr="00000000">
        <w:rPr>
          <w:rtl w:val="0"/>
        </w:rPr>
      </w:r>
    </w:p>
    <w:p w:rsidR="00000000" w:rsidDel="00000000" w:rsidP="00000000" w:rsidRDefault="00000000" w:rsidRPr="00000000" w14:paraId="0000002A">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2B">
      <w:pPr>
        <w:spacing w:after="0" w:lineRule="auto"/>
        <w:jc w:val="both"/>
        <w:rPr/>
      </w:pPr>
      <w:r w:rsidDel="00000000" w:rsidR="00000000" w:rsidRPr="00000000">
        <w:rPr>
          <w:rtl w:val="0"/>
        </w:rPr>
      </w:r>
    </w:p>
    <w:p w:rsidR="00000000" w:rsidDel="00000000" w:rsidP="00000000" w:rsidRDefault="00000000" w:rsidRPr="00000000" w14:paraId="0000002C">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2D">
      <w:pPr>
        <w:spacing w:after="0" w:lineRule="auto"/>
        <w:jc w:val="both"/>
        <w:rPr/>
      </w:pPr>
      <w:r w:rsidDel="00000000" w:rsidR="00000000" w:rsidRPr="00000000">
        <w:rPr>
          <w:rtl w:val="0"/>
        </w:rPr>
      </w:r>
    </w:p>
    <w:p w:rsidR="00000000" w:rsidDel="00000000" w:rsidP="00000000" w:rsidRDefault="00000000" w:rsidRPr="00000000" w14:paraId="0000002E">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2F">
      <w:pPr>
        <w:spacing w:after="0" w:lineRule="auto"/>
        <w:jc w:val="both"/>
        <w:rPr/>
      </w:pPr>
      <w:r w:rsidDel="00000000" w:rsidR="00000000" w:rsidRPr="00000000">
        <w:rPr>
          <w:rtl w:val="0"/>
        </w:rPr>
      </w:r>
    </w:p>
    <w:p w:rsidR="00000000" w:rsidDel="00000000" w:rsidP="00000000" w:rsidRDefault="00000000" w:rsidRPr="00000000" w14:paraId="00000030">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31">
      <w:pPr>
        <w:spacing w:after="0" w:lineRule="auto"/>
        <w:jc w:val="both"/>
        <w:rPr/>
      </w:pPr>
      <w:r w:rsidDel="00000000" w:rsidR="00000000" w:rsidRPr="00000000">
        <w:rPr>
          <w:rtl w:val="0"/>
        </w:rPr>
      </w:r>
    </w:p>
    <w:p w:rsidR="00000000" w:rsidDel="00000000" w:rsidP="00000000" w:rsidRDefault="00000000" w:rsidRPr="00000000" w14:paraId="00000032">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33">
      <w:pPr>
        <w:spacing w:after="0" w:lineRule="auto"/>
        <w:jc w:val="both"/>
        <w:rPr/>
      </w:pPr>
      <w:r w:rsidDel="00000000" w:rsidR="00000000" w:rsidRPr="00000000">
        <w:rPr>
          <w:rtl w:val="0"/>
        </w:rPr>
      </w:r>
    </w:p>
    <w:p w:rsidR="00000000" w:rsidDel="00000000" w:rsidP="00000000" w:rsidRDefault="00000000" w:rsidRPr="00000000" w14:paraId="00000034">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35">
      <w:pPr>
        <w:spacing w:after="0" w:lineRule="auto"/>
        <w:jc w:val="both"/>
        <w:rPr/>
      </w:pPr>
      <w:r w:rsidDel="00000000" w:rsidR="00000000" w:rsidRPr="00000000">
        <w:rPr>
          <w:rtl w:val="0"/>
        </w:rPr>
      </w:r>
    </w:p>
    <w:p w:rsidR="00000000" w:rsidDel="00000000" w:rsidP="00000000" w:rsidRDefault="00000000" w:rsidRPr="00000000" w14:paraId="00000036">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37">
      <w:pPr>
        <w:spacing w:after="0" w:lineRule="auto"/>
        <w:jc w:val="both"/>
        <w:rPr/>
      </w:pPr>
      <w:r w:rsidDel="00000000" w:rsidR="00000000" w:rsidRPr="00000000">
        <w:rPr>
          <w:rtl w:val="0"/>
        </w:rPr>
      </w:r>
    </w:p>
    <w:p w:rsidR="00000000" w:rsidDel="00000000" w:rsidP="00000000" w:rsidRDefault="00000000" w:rsidRPr="00000000" w14:paraId="00000038">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39">
      <w:pPr>
        <w:spacing w:after="0" w:lineRule="auto"/>
        <w:jc w:val="both"/>
        <w:rPr/>
      </w:pPr>
      <w:r w:rsidDel="00000000" w:rsidR="00000000" w:rsidRPr="00000000">
        <w:rPr>
          <w:rtl w:val="0"/>
        </w:rPr>
      </w:r>
    </w:p>
    <w:p w:rsidR="00000000" w:rsidDel="00000000" w:rsidP="00000000" w:rsidRDefault="00000000" w:rsidRPr="00000000" w14:paraId="0000003A">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3B">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3C">
      <w:pPr>
        <w:spacing w:after="0" w:lineRule="auto"/>
        <w:jc w:val="both"/>
        <w:rPr/>
      </w:pPr>
      <w:r w:rsidDel="00000000" w:rsidR="00000000" w:rsidRPr="00000000">
        <w:rPr>
          <w:rtl w:val="0"/>
        </w:rPr>
      </w:r>
    </w:p>
    <w:p w:rsidR="00000000" w:rsidDel="00000000" w:rsidP="00000000" w:rsidRDefault="00000000" w:rsidRPr="00000000" w14:paraId="0000003D">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3E">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3F">
      <w:pPr>
        <w:spacing w:after="0" w:lineRule="auto"/>
        <w:jc w:val="both"/>
        <w:rPr>
          <w:b w:val="1"/>
        </w:rPr>
      </w:pPr>
      <w:r w:rsidDel="00000000" w:rsidR="00000000" w:rsidRPr="00000000">
        <w:rPr>
          <w:rtl w:val="0"/>
        </w:rPr>
      </w:r>
    </w:p>
    <w:p w:rsidR="00000000" w:rsidDel="00000000" w:rsidP="00000000" w:rsidRDefault="00000000" w:rsidRPr="00000000" w14:paraId="00000040">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41">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42">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43">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44">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45">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46">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47">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48">
      <w:pPr>
        <w:spacing w:after="0" w:lineRule="auto"/>
        <w:jc w:val="both"/>
        <w:rPr>
          <w:b w:val="1"/>
        </w:rPr>
      </w:pPr>
      <w:r w:rsidDel="00000000" w:rsidR="00000000" w:rsidRPr="00000000">
        <w:rPr>
          <w:rtl w:val="0"/>
        </w:rPr>
      </w:r>
    </w:p>
    <w:p w:rsidR="00000000" w:rsidDel="00000000" w:rsidP="00000000" w:rsidRDefault="00000000" w:rsidRPr="00000000" w14:paraId="00000049">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4A">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4B">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4C">
      <w:pPr>
        <w:spacing w:after="0" w:lineRule="auto"/>
        <w:jc w:val="both"/>
        <w:rPr>
          <w:b w:val="1"/>
        </w:rPr>
      </w:pPr>
      <w:r w:rsidDel="00000000" w:rsidR="00000000" w:rsidRPr="00000000">
        <w:rPr>
          <w:rtl w:val="0"/>
        </w:rPr>
      </w:r>
    </w:p>
    <w:p w:rsidR="00000000" w:rsidDel="00000000" w:rsidP="00000000" w:rsidRDefault="00000000" w:rsidRPr="00000000" w14:paraId="0000004D">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4E">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4F">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50">
      <w:pPr>
        <w:spacing w:after="0" w:lineRule="auto"/>
        <w:jc w:val="both"/>
        <w:rPr/>
      </w:pPr>
      <w:r w:rsidDel="00000000" w:rsidR="00000000" w:rsidRPr="00000000">
        <w:rPr>
          <w:rtl w:val="0"/>
        </w:rPr>
      </w:r>
    </w:p>
    <w:p w:rsidR="00000000" w:rsidDel="00000000" w:rsidP="00000000" w:rsidRDefault="00000000" w:rsidRPr="00000000" w14:paraId="00000051">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52">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53">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54">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55">
      <w:pPr>
        <w:spacing w:after="0" w:lineRule="auto"/>
        <w:jc w:val="both"/>
        <w:rPr/>
      </w:pPr>
      <w:r w:rsidDel="00000000" w:rsidR="00000000" w:rsidRPr="00000000">
        <w:rPr>
          <w:rtl w:val="0"/>
        </w:rPr>
      </w:r>
    </w:p>
    <w:p w:rsidR="00000000" w:rsidDel="00000000" w:rsidP="00000000" w:rsidRDefault="00000000" w:rsidRPr="00000000" w14:paraId="00000056">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57">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58">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59">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5A">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5B">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5C">
      <w:pPr>
        <w:spacing w:after="0" w:lineRule="auto"/>
        <w:jc w:val="both"/>
        <w:rPr>
          <w:b w:val="1"/>
        </w:rPr>
      </w:pPr>
      <w:r w:rsidDel="00000000" w:rsidR="00000000" w:rsidRPr="00000000">
        <w:rPr>
          <w:rtl w:val="0"/>
        </w:rPr>
      </w:r>
    </w:p>
    <w:p w:rsidR="00000000" w:rsidDel="00000000" w:rsidP="00000000" w:rsidRDefault="00000000" w:rsidRPr="00000000" w14:paraId="0000005D">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5E">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5F">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60">
      <w:pPr>
        <w:spacing w:after="0" w:lineRule="auto"/>
        <w:jc w:val="both"/>
        <w:rPr/>
      </w:pPr>
      <w:r w:rsidDel="00000000" w:rsidR="00000000" w:rsidRPr="00000000">
        <w:rPr>
          <w:rtl w:val="0"/>
        </w:rPr>
      </w:r>
    </w:p>
    <w:p w:rsidR="00000000" w:rsidDel="00000000" w:rsidP="00000000" w:rsidRDefault="00000000" w:rsidRPr="00000000" w14:paraId="00000061">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62">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63">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64">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65">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66">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67">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68">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69">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6A">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6B">
      <w:pPr>
        <w:spacing w:after="0" w:lineRule="auto"/>
        <w:jc w:val="both"/>
        <w:rPr/>
      </w:pPr>
      <w:r w:rsidDel="00000000" w:rsidR="00000000" w:rsidRPr="00000000">
        <w:rPr>
          <w:rtl w:val="0"/>
        </w:rPr>
        <w:t xml:space="preserve"> </w:t>
      </w:r>
    </w:p>
    <w:p w:rsidR="00000000" w:rsidDel="00000000" w:rsidP="00000000" w:rsidRDefault="00000000" w:rsidRPr="00000000" w14:paraId="0000006C">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6D">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6E">
      <w:pPr>
        <w:spacing w:after="0" w:lineRule="auto"/>
        <w:jc w:val="both"/>
        <w:rPr/>
      </w:pPr>
      <w:r w:rsidDel="00000000" w:rsidR="00000000" w:rsidRPr="00000000">
        <w:rPr>
          <w:rtl w:val="0"/>
        </w:rPr>
      </w:r>
    </w:p>
    <w:p w:rsidR="00000000" w:rsidDel="00000000" w:rsidP="00000000" w:rsidRDefault="00000000" w:rsidRPr="00000000" w14:paraId="0000006F">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70">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71">
      <w:pPr>
        <w:spacing w:after="0" w:lineRule="auto"/>
        <w:jc w:val="both"/>
        <w:rPr>
          <w:b w:val="1"/>
        </w:rPr>
      </w:pPr>
      <w:r w:rsidDel="00000000" w:rsidR="00000000" w:rsidRPr="00000000">
        <w:rPr>
          <w:rtl w:val="0"/>
        </w:rPr>
      </w:r>
    </w:p>
    <w:p w:rsidR="00000000" w:rsidDel="00000000" w:rsidP="00000000" w:rsidRDefault="00000000" w:rsidRPr="00000000" w14:paraId="00000072">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73">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74">
      <w:pPr>
        <w:spacing w:after="0" w:lineRule="auto"/>
        <w:jc w:val="both"/>
        <w:rPr>
          <w:b w:val="1"/>
        </w:rPr>
      </w:pPr>
      <w:r w:rsidDel="00000000" w:rsidR="00000000" w:rsidRPr="00000000">
        <w:rPr>
          <w:rtl w:val="0"/>
        </w:rPr>
      </w:r>
    </w:p>
    <w:p w:rsidR="00000000" w:rsidDel="00000000" w:rsidP="00000000" w:rsidRDefault="00000000" w:rsidRPr="00000000" w14:paraId="00000075">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76">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77">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78">
      <w:pPr>
        <w:spacing w:after="0" w:lineRule="auto"/>
        <w:jc w:val="both"/>
        <w:rPr/>
      </w:pPr>
      <w:r w:rsidDel="00000000" w:rsidR="00000000" w:rsidRPr="00000000">
        <w:rPr>
          <w:rtl w:val="0"/>
        </w:rPr>
      </w:r>
    </w:p>
    <w:p w:rsidR="00000000" w:rsidDel="00000000" w:rsidP="00000000" w:rsidRDefault="00000000" w:rsidRPr="00000000" w14:paraId="00000079">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7A">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7B">
      <w:pPr>
        <w:spacing w:after="0" w:lineRule="auto"/>
        <w:jc w:val="both"/>
        <w:rPr/>
      </w:pPr>
      <w:r w:rsidDel="00000000" w:rsidR="00000000" w:rsidRPr="00000000">
        <w:rPr>
          <w:rtl w:val="0"/>
        </w:rPr>
      </w:r>
    </w:p>
    <w:p w:rsidR="00000000" w:rsidDel="00000000" w:rsidP="00000000" w:rsidRDefault="00000000" w:rsidRPr="00000000" w14:paraId="0000007C">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7E">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7F">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80">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p w:rsidR="00000000" w:rsidDel="00000000" w:rsidP="00000000" w:rsidRDefault="00000000" w:rsidRPr="00000000" w14:paraId="00000081">
      <w:pPr>
        <w:jc w:val="both"/>
        <w:rPr>
          <w:b w:val="1"/>
        </w:rPr>
      </w:pPr>
      <w:r w:rsidDel="00000000" w:rsidR="00000000" w:rsidRPr="00000000">
        <w:rPr>
          <w:rtl w:val="0"/>
        </w:rPr>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vVZqklAXp6bxILMMEvgH6PHveg==">CgMxLjAyCGguZ2pkZ3hzOAByITFUVG13UjNHY0R5aE1TUVlYVDc2ZWY0VUY5SWo1U3REcQ==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