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LIMA GASTRONÓMICA Y VIRREINAL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04 DÍAS – 03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530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MUSEO LARCO – MERCADO DE LIMA.</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30"/>
        <w:gridCol w:w="1755"/>
        <w:gridCol w:w="1935"/>
        <w:tblGridChange w:id="0">
          <w:tblGrid>
            <w:gridCol w:w="2880"/>
            <w:gridCol w:w="1830"/>
            <w:gridCol w:w="1755"/>
            <w:gridCol w:w="1935"/>
          </w:tblGrid>
        </w:tblGridChange>
      </w:tblGrid>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TRIPLE</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670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550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530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550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730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580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550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620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890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660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630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1.050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690</w:t>
            </w:r>
          </w:p>
        </w:tc>
      </w:tr>
    </w:tbl>
    <w:p w:rsidR="00000000" w:rsidDel="00000000" w:rsidP="00000000" w:rsidRDefault="00000000" w:rsidRPr="00000000" w14:paraId="00000025">
      <w:pPr>
        <w:spacing w:after="0" w:lineRule="auto"/>
        <w:jc w:val="center"/>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7">
      <w:pPr>
        <w:numPr>
          <w:ilvl w:val="0"/>
          <w:numId w:val="2"/>
        </w:numPr>
        <w:spacing w:after="0" w:lineRule="auto"/>
        <w:ind w:left="720" w:hanging="360"/>
      </w:pPr>
      <w:r w:rsidDel="00000000" w:rsidR="00000000" w:rsidRPr="00000000">
        <w:rPr>
          <w:rtl w:val="0"/>
        </w:rPr>
        <w:t xml:space="preserve">3 noches de alojamiento en los hoteles de la categoría seleccionada con desayuno incluido.</w:t>
      </w:r>
    </w:p>
    <w:p w:rsidR="00000000" w:rsidDel="00000000" w:rsidP="00000000" w:rsidRDefault="00000000" w:rsidRPr="00000000" w14:paraId="00000028">
      <w:pPr>
        <w:numPr>
          <w:ilvl w:val="0"/>
          <w:numId w:val="2"/>
        </w:numPr>
        <w:spacing w:after="0" w:lineRule="auto"/>
        <w:ind w:left="720" w:hanging="360"/>
      </w:pPr>
      <w:r w:rsidDel="00000000" w:rsidR="00000000" w:rsidRPr="00000000">
        <w:rPr>
          <w:rtl w:val="0"/>
        </w:rPr>
        <w:t xml:space="preserve">Traslados in/out en Lima.</w:t>
      </w:r>
    </w:p>
    <w:p w:rsidR="00000000" w:rsidDel="00000000" w:rsidP="00000000" w:rsidRDefault="00000000" w:rsidRPr="00000000" w14:paraId="00000029">
      <w:pPr>
        <w:numPr>
          <w:ilvl w:val="0"/>
          <w:numId w:val="2"/>
        </w:numPr>
        <w:spacing w:after="0" w:lineRule="auto"/>
        <w:ind w:left="720" w:hanging="360"/>
      </w:pPr>
      <w:r w:rsidDel="00000000" w:rsidR="00000000" w:rsidRPr="00000000">
        <w:rPr>
          <w:rtl w:val="0"/>
        </w:rPr>
        <w:t xml:space="preserve">Visita a la ciudad de Lima.</w:t>
      </w:r>
    </w:p>
    <w:p w:rsidR="00000000" w:rsidDel="00000000" w:rsidP="00000000" w:rsidRDefault="00000000" w:rsidRPr="00000000" w14:paraId="0000002A">
      <w:pPr>
        <w:numPr>
          <w:ilvl w:val="0"/>
          <w:numId w:val="2"/>
        </w:numPr>
        <w:spacing w:after="0" w:lineRule="auto"/>
        <w:ind w:left="720" w:hanging="360"/>
      </w:pPr>
      <w:r w:rsidDel="00000000" w:rsidR="00000000" w:rsidRPr="00000000">
        <w:rPr>
          <w:rtl w:val="0"/>
        </w:rPr>
        <w:t xml:space="preserve">Visita al Museo Larco.</w:t>
      </w:r>
    </w:p>
    <w:p w:rsidR="00000000" w:rsidDel="00000000" w:rsidP="00000000" w:rsidRDefault="00000000" w:rsidRPr="00000000" w14:paraId="0000002B">
      <w:pPr>
        <w:numPr>
          <w:ilvl w:val="0"/>
          <w:numId w:val="2"/>
        </w:numPr>
        <w:spacing w:after="0" w:lineRule="auto"/>
        <w:ind w:left="720" w:hanging="360"/>
      </w:pPr>
      <w:r w:rsidDel="00000000" w:rsidR="00000000" w:rsidRPr="00000000">
        <w:rPr>
          <w:rtl w:val="0"/>
        </w:rPr>
        <w:t xml:space="preserve">Visita a un mercado de Lima con degustación de frutas.</w:t>
      </w:r>
    </w:p>
    <w:p w:rsidR="00000000" w:rsidDel="00000000" w:rsidP="00000000" w:rsidRDefault="00000000" w:rsidRPr="00000000" w14:paraId="0000002C">
      <w:pPr>
        <w:numPr>
          <w:ilvl w:val="0"/>
          <w:numId w:val="2"/>
        </w:numPr>
        <w:spacing w:after="0" w:lineRule="auto"/>
        <w:ind w:left="720" w:hanging="360"/>
      </w:pPr>
      <w:r w:rsidDel="00000000" w:rsidR="00000000" w:rsidRPr="00000000">
        <w:rPr>
          <w:rtl w:val="0"/>
        </w:rPr>
        <w:t xml:space="preserve">Traslado a restaurante para clase de preparación de ceviche y pisco sour, almuerzo.</w:t>
      </w:r>
    </w:p>
    <w:p w:rsidR="00000000" w:rsidDel="00000000" w:rsidP="00000000" w:rsidRDefault="00000000" w:rsidRPr="00000000" w14:paraId="0000002D">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E">
      <w:pPr>
        <w:numPr>
          <w:ilvl w:val="0"/>
          <w:numId w:val="2"/>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1">
      <w:pPr>
        <w:numPr>
          <w:ilvl w:val="0"/>
          <w:numId w:val="3"/>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2">
      <w:pPr>
        <w:numPr>
          <w:ilvl w:val="0"/>
          <w:numId w:val="3"/>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3">
      <w:pPr>
        <w:numPr>
          <w:ilvl w:val="0"/>
          <w:numId w:val="3"/>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4">
      <w:pPr>
        <w:numPr>
          <w:ilvl w:val="0"/>
          <w:numId w:val="3"/>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7">
      <w:pPr>
        <w:spacing w:after="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38">
      <w:pPr>
        <w:spacing w:after="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b w:val="1"/>
          <w:rtl w:val="0"/>
        </w:rPr>
        <w:t xml:space="preserve">DÍA 02. Lima – Museo Larco. </w:t>
      </w:r>
    </w:p>
    <w:p w:rsidR="00000000" w:rsidDel="00000000" w:rsidP="00000000" w:rsidRDefault="00000000" w:rsidRPr="00000000" w14:paraId="0000003B">
      <w:pPr>
        <w:spacing w:after="0" w:lineRule="auto"/>
        <w:jc w:val="both"/>
        <w:rPr/>
      </w:pPr>
      <w:r w:rsidDel="00000000" w:rsidR="00000000" w:rsidRPr="00000000">
        <w:rPr>
          <w:rtl w:val="0"/>
        </w:rPr>
        <w:t xml:space="preserve">Desayuno en el hotel seleccionado. Camino al Centro Histórico se observará el Complejo Arqueológico Huaca Pucllana (no se ingresa). Visita a la Bodega &amp; Museo Quadra, donde se puede apreciar la Muralla de Lima construida en el siglo XVII y con una exposición de objetos que muestran la sociedad y el desarrollo durante el virreinato. Visita al Convento de Santo Domingo, prueba de la importancia del catolicismo durante el virreinato. Posibilidad de subir a la torre para la observación. Visitaremos el Museo Larco, rodeado de hermosos jardines, se encuentra ubicado en una casona virreinal del siglo XVIII d.C. La exposición permanente del Museo Larco invita a sus visitantes a descubrir más de 5,000 años de historia del antiguo Perú, a través de una colección fascinante del arte precolombino. y la Galería Erótica, una importante colección de arte erótico precolombino, ofrece un interesante y diferente acercamiento a la sexualidad. Regreso al hotel. </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DÍA 03. Lima – Mercado de Lima. </w:t>
      </w:r>
    </w:p>
    <w:p w:rsidR="00000000" w:rsidDel="00000000" w:rsidP="00000000" w:rsidRDefault="00000000" w:rsidRPr="00000000" w14:paraId="0000003E">
      <w:pPr>
        <w:spacing w:after="0" w:lineRule="auto"/>
        <w:jc w:val="both"/>
        <w:rPr/>
      </w:pPr>
      <w:r w:rsidDel="00000000" w:rsidR="00000000" w:rsidRPr="00000000">
        <w:rPr>
          <w:rtl w:val="0"/>
        </w:rPr>
        <w:t xml:space="preserve">Desayuno en el hotel seleccionado. Visite un mercado local donde podrá degustar las frutas locales. Visite el Barrio Chino donde apreciará la mezcla de las culturas de China y Perú. Recorrido por el Centro Histórico de Lima (declarado por la Unesco) para observar sus principales monumentos y arquitectura.  Conocerán a un chef galardonado para aprender a preparar ceviche con él. Almuerzo. Entraremos a la mejor tienda de artesanías del Perú en Barranco: distrito bohemio de Lima. Visite un restaurante local para probar los picarones, el postre tradicional peruano hecho con calabaza y camote. Regreso al Hotel.</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04. Lima. </w:t>
      </w:r>
    </w:p>
    <w:p w:rsidR="00000000" w:rsidDel="00000000" w:rsidP="00000000" w:rsidRDefault="00000000" w:rsidRPr="00000000" w14:paraId="00000041">
      <w:pPr>
        <w:spacing w:after="0" w:line="240" w:lineRule="auto"/>
        <w:jc w:val="both"/>
        <w:rPr>
          <w:b w:val="1"/>
        </w:rPr>
      </w:pPr>
      <w:r w:rsidDel="00000000" w:rsidR="00000000" w:rsidRPr="00000000">
        <w:rPr>
          <w:rtl w:val="0"/>
        </w:rPr>
        <w:t xml:space="preserve">Desayuno en el hotel. Después del desayuno, traslado programado del hotel al aeropuerto para tomar el vuelo de regreso. (Fin de nuestros servicios).</w:t>
      </w:r>
      <w:r w:rsidDel="00000000" w:rsidR="00000000" w:rsidRPr="00000000">
        <w:rPr>
          <w:rtl w:val="0"/>
        </w:rPr>
      </w:r>
    </w:p>
    <w:p w:rsidR="00000000" w:rsidDel="00000000" w:rsidP="00000000" w:rsidRDefault="00000000" w:rsidRPr="00000000" w14:paraId="00000042">
      <w:pPr>
        <w:spacing w:after="0" w:lineRule="auto"/>
        <w:jc w:val="center"/>
        <w:rPr>
          <w:b w:val="1"/>
        </w:rPr>
      </w:pPr>
      <w:r w:rsidDel="00000000" w:rsidR="00000000" w:rsidRPr="00000000">
        <w:rPr>
          <w:rtl w:val="0"/>
        </w:rPr>
      </w:r>
    </w:p>
    <w:p w:rsidR="00000000" w:rsidDel="00000000" w:rsidP="00000000" w:rsidRDefault="00000000" w:rsidRPr="00000000" w14:paraId="00000043">
      <w:pPr>
        <w:spacing w:after="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2907"/>
        <w:gridCol w:w="2907"/>
        <w:tblGridChange w:id="0">
          <w:tblGrid>
            <w:gridCol w:w="2595"/>
            <w:gridCol w:w="2907"/>
            <w:gridCol w:w="2907"/>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44">
            <w:pPr>
              <w:spacing w:after="0" w:line="240" w:lineRule="auto"/>
              <w:jc w:val="center"/>
              <w:rPr>
                <w:b w:val="1"/>
              </w:rPr>
            </w:pPr>
            <w:r w:rsidDel="00000000" w:rsidR="00000000" w:rsidRPr="00000000">
              <w:rPr>
                <w:b w:val="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45">
            <w:pPr>
              <w:spacing w:after="0" w:line="240" w:lineRule="auto"/>
              <w:jc w:val="center"/>
              <w:rPr/>
            </w:pPr>
            <w:r w:rsidDel="00000000" w:rsidR="00000000" w:rsidRPr="00000000">
              <w:rPr>
                <w:b w:val="1"/>
                <w:rtl w:val="0"/>
              </w:rPr>
              <w:t xml:space="preserve">LIMA</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47">
            <w:pPr>
              <w:spacing w:after="0" w:line="240" w:lineRule="auto"/>
              <w:jc w:val="center"/>
              <w:rPr/>
            </w:pPr>
            <w:r w:rsidDel="00000000" w:rsidR="00000000" w:rsidRPr="00000000">
              <w:rPr>
                <w:b w:val="1"/>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48">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Girasoles</w:t>
            </w:r>
          </w:p>
          <w:p w:rsidR="00000000" w:rsidDel="00000000" w:rsidP="00000000" w:rsidRDefault="00000000" w:rsidRPr="00000000" w14:paraId="00000049">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Hotel Arawi</w:t>
            </w:r>
          </w:p>
          <w:p w:rsidR="00000000" w:rsidDel="00000000" w:rsidP="00000000" w:rsidRDefault="00000000" w:rsidRPr="00000000" w14:paraId="0000004A">
            <w:pPr>
              <w:numPr>
                <w:ilvl w:val="0"/>
                <w:numId w:val="1"/>
              </w:numPr>
              <w:spacing w:after="0" w:line="240" w:lineRule="auto"/>
              <w:ind w:left="360"/>
              <w:rPr>
                <w:rFonts w:ascii="Noto Sans Symbols" w:cs="Noto Sans Symbols" w:eastAsia="Noto Sans Symbols" w:hAnsi="Noto Sans Symbols"/>
              </w:rPr>
            </w:pPr>
            <w:r w:rsidDel="00000000" w:rsidR="00000000" w:rsidRPr="00000000">
              <w:rPr>
                <w:rtl w:val="0"/>
              </w:rPr>
              <w:t xml:space="preserve">Lima Wasi</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4B">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(2 de mayo)</w:t>
            </w:r>
          </w:p>
          <w:p w:rsidR="00000000" w:rsidDel="00000000" w:rsidP="00000000" w:rsidRDefault="00000000" w:rsidRPr="00000000" w14:paraId="0000004C">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I</w:t>
            </w:r>
          </w:p>
          <w:p w:rsidR="00000000" w:rsidDel="00000000" w:rsidP="00000000" w:rsidRDefault="00000000" w:rsidRPr="00000000" w14:paraId="0000004D">
            <w:pPr>
              <w:numPr>
                <w:ilvl w:val="0"/>
                <w:numId w:val="8"/>
              </w:numPr>
              <w:spacing w:after="0" w:line="240" w:lineRule="auto"/>
              <w:ind w:left="360"/>
              <w:rPr>
                <w:rFonts w:ascii="Noto Sans Symbols" w:cs="Noto Sans Symbols" w:eastAsia="Noto Sans Symbols" w:hAnsi="Noto Sans Symbols"/>
              </w:rPr>
            </w:pPr>
            <w:r w:rsidDel="00000000" w:rsidR="00000000" w:rsidRPr="00000000">
              <w:rPr>
                <w:rtl w:val="0"/>
              </w:rPr>
              <w:t xml:space="preserve">El Tambo II (Av. La Paz)</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4E">
            <w:pPr>
              <w:spacing w:after="0" w:line="240" w:lineRule="auto"/>
              <w:jc w:val="center"/>
              <w:rPr>
                <w:b w:val="1"/>
              </w:rPr>
            </w:pPr>
            <w:r w:rsidDel="00000000" w:rsidR="00000000" w:rsidRPr="00000000">
              <w:rPr>
                <w:b w:val="1"/>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4F">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Alpa</w:t>
            </w:r>
          </w:p>
          <w:p w:rsidR="00000000" w:rsidDel="00000000" w:rsidP="00000000" w:rsidRDefault="00000000" w:rsidRPr="00000000" w14:paraId="00000050">
            <w:pPr>
              <w:numPr>
                <w:ilvl w:val="0"/>
                <w:numId w:val="1"/>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Britania</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51">
            <w:pPr>
              <w:numPr>
                <w:ilvl w:val="0"/>
                <w:numId w:val="9"/>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Habitad</w:t>
            </w:r>
          </w:p>
          <w:p w:rsidR="00000000" w:rsidDel="00000000" w:rsidP="00000000" w:rsidRDefault="00000000" w:rsidRPr="00000000" w14:paraId="00000052">
            <w:pPr>
              <w:numPr>
                <w:ilvl w:val="0"/>
                <w:numId w:val="9"/>
              </w:numPr>
              <w:spacing w:after="0" w:line="240" w:lineRule="auto"/>
              <w:ind w:left="360"/>
              <w:jc w:val="both"/>
              <w:rPr>
                <w:rFonts w:ascii="Noto Sans Symbols" w:cs="Noto Sans Symbols" w:eastAsia="Noto Sans Symbols" w:hAnsi="Noto Sans Symbols"/>
              </w:rPr>
            </w:pPr>
            <w:r w:rsidDel="00000000" w:rsidR="00000000" w:rsidRPr="00000000">
              <w:rPr>
                <w:rtl w:val="0"/>
              </w:rPr>
              <w:t xml:space="preserve">Dazzler San Issidro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53">
            <w:pPr>
              <w:spacing w:after="0" w:line="240" w:lineRule="auto"/>
              <w:jc w:val="center"/>
              <w:rPr/>
            </w:pPr>
            <w:r w:rsidDel="00000000" w:rsidR="00000000" w:rsidRPr="00000000">
              <w:rPr>
                <w:b w:val="1"/>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54">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Dazzler Miraflores</w:t>
            </w:r>
          </w:p>
          <w:p w:rsidR="00000000" w:rsidDel="00000000" w:rsidP="00000000" w:rsidRDefault="00000000" w:rsidRPr="00000000" w14:paraId="00000055">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Ibis Larco Miraflores</w:t>
            </w:r>
          </w:p>
          <w:p w:rsidR="00000000" w:rsidDel="00000000" w:rsidP="00000000" w:rsidRDefault="00000000" w:rsidRPr="00000000" w14:paraId="00000056">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Bellavista</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57">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Britania Crystal</w:t>
            </w:r>
          </w:p>
          <w:p w:rsidR="00000000" w:rsidDel="00000000" w:rsidP="00000000" w:rsidRDefault="00000000" w:rsidRPr="00000000" w14:paraId="00000058">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Ikonik</w:t>
            </w:r>
          </w:p>
          <w:p w:rsidR="00000000" w:rsidDel="00000000" w:rsidP="00000000" w:rsidRDefault="00000000" w:rsidRPr="00000000" w14:paraId="00000059">
            <w:pPr>
              <w:numPr>
                <w:ilvl w:val="0"/>
                <w:numId w:val="10"/>
              </w:numPr>
              <w:spacing w:after="0" w:line="240" w:lineRule="auto"/>
              <w:ind w:left="360"/>
              <w:rPr>
                <w:rFonts w:ascii="Noto Sans Symbols" w:cs="Noto Sans Symbols" w:eastAsia="Noto Sans Symbols" w:hAnsi="Noto Sans Symbols"/>
              </w:rPr>
            </w:pPr>
            <w:r w:rsidDel="00000000" w:rsidR="00000000" w:rsidRPr="00000000">
              <w:rPr>
                <w:rtl w:val="0"/>
              </w:rPr>
              <w:t xml:space="preserve">Del Pilar Miraflores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5A">
            <w:pPr>
              <w:spacing w:after="0" w:line="240" w:lineRule="auto"/>
              <w:jc w:val="center"/>
              <w:rPr>
                <w:b w:val="1"/>
              </w:rPr>
            </w:pPr>
            <w:r w:rsidDel="00000000" w:rsidR="00000000" w:rsidRPr="00000000">
              <w:rPr>
                <w:b w:val="1"/>
                <w:rtl w:val="0"/>
              </w:rPr>
              <w:t xml:space="preserve">PRIMERA</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5B">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Lima</w:t>
            </w:r>
          </w:p>
          <w:p w:rsidR="00000000" w:rsidDel="00000000" w:rsidP="00000000" w:rsidRDefault="00000000" w:rsidRPr="00000000" w14:paraId="0000005C">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Jóse Antonio Executive</w:t>
            </w:r>
          </w:p>
          <w:p w:rsidR="00000000" w:rsidDel="00000000" w:rsidP="00000000" w:rsidRDefault="00000000" w:rsidRPr="00000000" w14:paraId="0000005D">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Radisson Red</w:t>
            </w:r>
          </w:p>
          <w:p w:rsidR="00000000" w:rsidDel="00000000" w:rsidP="00000000" w:rsidRDefault="00000000" w:rsidRPr="00000000" w14:paraId="0000005E">
            <w:pPr>
              <w:numPr>
                <w:ilvl w:val="0"/>
                <w:numId w:val="11"/>
              </w:numPr>
              <w:spacing w:after="0" w:line="240" w:lineRule="auto"/>
              <w:ind w:left="360"/>
              <w:rPr>
                <w:rFonts w:ascii="Noto Sans Symbols" w:cs="Noto Sans Symbols" w:eastAsia="Noto Sans Symbols" w:hAnsi="Noto Sans Symbols"/>
              </w:rPr>
            </w:pPr>
            <w:r w:rsidDel="00000000" w:rsidR="00000000" w:rsidRPr="00000000">
              <w:rPr>
                <w:rtl w:val="0"/>
              </w:rPr>
              <w:t xml:space="preserve">Estelar Miraflores</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5F">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Fairfield By Marriott</w:t>
            </w:r>
          </w:p>
          <w:p w:rsidR="00000000" w:rsidDel="00000000" w:rsidP="00000000" w:rsidRDefault="00000000" w:rsidRPr="00000000" w14:paraId="00000060">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Costa del Sol Wyndham Salaverry</w:t>
            </w:r>
          </w:p>
          <w:p w:rsidR="00000000" w:rsidDel="00000000" w:rsidP="00000000" w:rsidRDefault="00000000" w:rsidRPr="00000000" w14:paraId="00000061">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Los Delfines</w:t>
            </w:r>
          </w:p>
          <w:p w:rsidR="00000000" w:rsidDel="00000000" w:rsidP="00000000" w:rsidRDefault="00000000" w:rsidRPr="00000000" w14:paraId="00000062">
            <w:pPr>
              <w:numPr>
                <w:ilvl w:val="0"/>
                <w:numId w:val="4"/>
              </w:numPr>
              <w:spacing w:after="0" w:line="240" w:lineRule="auto"/>
              <w:ind w:left="360"/>
              <w:rPr>
                <w:rFonts w:ascii="Noto Sans Symbols" w:cs="Noto Sans Symbols" w:eastAsia="Noto Sans Symbols" w:hAnsi="Noto Sans Symbols"/>
              </w:rPr>
            </w:pPr>
            <w:r w:rsidDel="00000000" w:rsidR="00000000" w:rsidRPr="00000000">
              <w:rPr>
                <w:rtl w:val="0"/>
              </w:rPr>
              <w:t xml:space="preserve">Antara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3">
            <w:pPr>
              <w:spacing w:after="0" w:line="240" w:lineRule="auto"/>
              <w:jc w:val="center"/>
              <w:rPr>
                <w:b w:val="1"/>
              </w:rPr>
            </w:pPr>
            <w:r w:rsidDel="00000000" w:rsidR="00000000" w:rsidRPr="00000000">
              <w:rPr>
                <w:b w:val="1"/>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4">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Holiday Inn Lima</w:t>
            </w:r>
          </w:p>
          <w:p w:rsidR="00000000" w:rsidDel="00000000" w:rsidP="00000000" w:rsidRDefault="00000000" w:rsidRPr="00000000" w14:paraId="00000065">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Hilton Garden Inn Miraflores</w:t>
            </w:r>
          </w:p>
          <w:p w:rsidR="00000000" w:rsidDel="00000000" w:rsidP="00000000" w:rsidRDefault="00000000" w:rsidRPr="00000000" w14:paraId="00000066">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José Antonio de Luxe Bellavista</w:t>
            </w:r>
          </w:p>
          <w:p w:rsidR="00000000" w:rsidDel="00000000" w:rsidP="00000000" w:rsidRDefault="00000000" w:rsidRPr="00000000" w14:paraId="00000067">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Crown Plaza</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8">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Sol de Oro</w:t>
            </w:r>
          </w:p>
          <w:p w:rsidR="00000000" w:rsidDel="00000000" w:rsidP="00000000" w:rsidRDefault="00000000" w:rsidRPr="00000000" w14:paraId="00000069">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Select Miraflores</w:t>
            </w:r>
          </w:p>
          <w:p w:rsidR="00000000" w:rsidDel="00000000" w:rsidP="00000000" w:rsidRDefault="00000000" w:rsidRPr="00000000" w14:paraId="0000006A">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Manto Boutique</w:t>
            </w:r>
          </w:p>
          <w:p w:rsidR="00000000" w:rsidDel="00000000" w:rsidP="00000000" w:rsidRDefault="00000000" w:rsidRPr="00000000" w14:paraId="0000006B">
            <w:pPr>
              <w:numPr>
                <w:ilvl w:val="0"/>
                <w:numId w:val="7"/>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San Isidro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C">
            <w:pPr>
              <w:spacing w:after="0" w:line="240" w:lineRule="auto"/>
              <w:jc w:val="center"/>
              <w:rPr>
                <w:b w:val="1"/>
              </w:rPr>
            </w:pPr>
            <w:r w:rsidDel="00000000" w:rsidR="00000000" w:rsidRPr="00000000">
              <w:rPr>
                <w:b w:val="1"/>
                <w:rtl w:val="0"/>
              </w:rPr>
              <w:t xml:space="preserve">LUJO</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D">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Pullman Miraflores</w:t>
            </w:r>
          </w:p>
          <w:p w:rsidR="00000000" w:rsidDel="00000000" w:rsidP="00000000" w:rsidRDefault="00000000" w:rsidRPr="00000000" w14:paraId="0000006E">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Iberostar</w:t>
            </w:r>
          </w:p>
        </w:tc>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F">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El Pardo Double Tree</w:t>
            </w:r>
          </w:p>
          <w:p w:rsidR="00000000" w:rsidDel="00000000" w:rsidP="00000000" w:rsidRDefault="00000000" w:rsidRPr="00000000" w14:paraId="00000070">
            <w:pPr>
              <w:numPr>
                <w:ilvl w:val="0"/>
                <w:numId w:val="6"/>
              </w:numPr>
              <w:spacing w:after="0" w:line="240" w:lineRule="auto"/>
              <w:ind w:left="360"/>
              <w:rPr>
                <w:rFonts w:ascii="Noto Sans Symbols" w:cs="Noto Sans Symbols" w:eastAsia="Noto Sans Symbols" w:hAnsi="Noto Sans Symbols"/>
              </w:rPr>
            </w:pPr>
            <w:r w:rsidDel="00000000" w:rsidR="00000000" w:rsidRPr="00000000">
              <w:rPr>
                <w:rtl w:val="0"/>
              </w:rPr>
              <w:t xml:space="preserve">Casa Andina Premium San Isidro</w:t>
            </w:r>
          </w:p>
        </w:tc>
      </w:tr>
    </w:tbl>
    <w:p w:rsidR="00000000" w:rsidDel="00000000" w:rsidP="00000000" w:rsidRDefault="00000000" w:rsidRPr="00000000" w14:paraId="00000071">
      <w:pPr>
        <w:spacing w:after="0" w:lineRule="auto"/>
        <w:rPr>
          <w:b w:val="1"/>
        </w:rPr>
      </w:pPr>
      <w:r w:rsidDel="00000000" w:rsidR="00000000" w:rsidRPr="00000000">
        <w:rPr>
          <w:rtl w:val="0"/>
        </w:rPr>
      </w:r>
    </w:p>
    <w:p w:rsidR="00000000" w:rsidDel="00000000" w:rsidP="00000000" w:rsidRDefault="00000000" w:rsidRPr="00000000" w14:paraId="0000007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para mínimo 2 pasajeros.</w:t>
      </w:r>
    </w:p>
    <w:p w:rsidR="00000000" w:rsidDel="00000000" w:rsidP="00000000" w:rsidRDefault="00000000" w:rsidRPr="00000000" w14:paraId="0000007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sencilla USD $108.</w:t>
      </w:r>
    </w:p>
    <w:p w:rsidR="00000000" w:rsidDel="00000000" w:rsidP="00000000" w:rsidRDefault="00000000" w:rsidRPr="00000000" w14:paraId="0000007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7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77">
      <w:pPr>
        <w:spacing w:after="0" w:lineRule="auto"/>
        <w:jc w:val="center"/>
        <w:rPr>
          <w:b w:val="1"/>
        </w:rPr>
      </w:pPr>
      <w:r w:rsidDel="00000000" w:rsidR="00000000" w:rsidRPr="00000000">
        <w:rPr>
          <w:rtl w:val="0"/>
        </w:rPr>
      </w:r>
    </w:p>
    <w:p w:rsidR="00000000" w:rsidDel="00000000" w:rsidP="00000000" w:rsidRDefault="00000000" w:rsidRPr="00000000" w14:paraId="00000078">
      <w:pPr>
        <w:spacing w:after="0" w:lineRule="auto"/>
        <w:jc w:val="center"/>
        <w:rPr>
          <w:b w:val="1"/>
        </w:rPr>
      </w:pPr>
      <w:r w:rsidDel="00000000" w:rsidR="00000000" w:rsidRPr="00000000">
        <w:rPr>
          <w:rtl w:val="0"/>
        </w:rPr>
      </w:r>
    </w:p>
    <w:p w:rsidR="00000000" w:rsidDel="00000000" w:rsidP="00000000" w:rsidRDefault="00000000" w:rsidRPr="00000000" w14:paraId="00000079">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A">
      <w:pPr>
        <w:spacing w:after="0" w:line="240" w:lineRule="auto"/>
        <w:jc w:val="center"/>
        <w:rPr/>
      </w:pP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C">
      <w:pPr>
        <w:spacing w:after="0" w:line="240" w:lineRule="auto"/>
        <w:jc w:val="both"/>
        <w:rPr/>
      </w:pP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E">
      <w:pPr>
        <w:spacing w:after="0" w:line="240" w:lineRule="auto"/>
        <w:jc w:val="both"/>
        <w:rPr/>
      </w:pP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6">
      <w:pPr>
        <w:spacing w:after="0" w:line="240" w:lineRule="auto"/>
        <w:jc w:val="both"/>
        <w:rPr/>
      </w:pP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8">
      <w:pPr>
        <w:spacing w:after="0" w:line="240" w:lineRule="auto"/>
        <w:jc w:val="both"/>
        <w:rPr/>
      </w:pPr>
      <w:r w:rsidDel="00000000" w:rsidR="00000000" w:rsidRPr="00000000">
        <w:rPr>
          <w:rtl w:val="0"/>
        </w:rPr>
      </w:r>
    </w:p>
    <w:p w:rsidR="00000000" w:rsidDel="00000000" w:rsidP="00000000" w:rsidRDefault="00000000" w:rsidRPr="00000000" w14:paraId="00000089">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A">
      <w:pPr>
        <w:spacing w:after="0" w:line="240" w:lineRule="auto"/>
        <w:jc w:val="both"/>
        <w:rPr/>
      </w:pPr>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C">
      <w:pPr>
        <w:spacing w:after="0" w:line="240" w:lineRule="auto"/>
        <w:jc w:val="both"/>
        <w:rPr/>
      </w:pP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E">
      <w:pPr>
        <w:spacing w:after="0" w:line="240" w:lineRule="auto"/>
        <w:jc w:val="both"/>
        <w:rPr/>
      </w:pP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90">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1">
      <w:pPr>
        <w:spacing w:after="0" w:line="240" w:lineRule="auto"/>
        <w:jc w:val="both"/>
        <w:rPr/>
      </w:pP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4">
      <w:pPr>
        <w:spacing w:after="0" w:line="240" w:lineRule="auto"/>
        <w:jc w:val="both"/>
        <w:rPr/>
      </w:pPr>
      <w:r w:rsidDel="00000000" w:rsidR="00000000" w:rsidRPr="00000000">
        <w:rPr>
          <w:rtl w:val="0"/>
        </w:rPr>
      </w:r>
    </w:p>
    <w:p w:rsidR="00000000" w:rsidDel="00000000" w:rsidP="00000000" w:rsidRDefault="00000000" w:rsidRPr="00000000" w14:paraId="00000095">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96">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7">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8">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A">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B">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C">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D">
      <w:pPr>
        <w:spacing w:after="0" w:line="240" w:lineRule="auto"/>
        <w:jc w:val="both"/>
        <w:rPr>
          <w:b w:val="1"/>
        </w:rPr>
      </w:pP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0">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1">
      <w:pPr>
        <w:spacing w:after="0" w:line="240" w:lineRule="auto"/>
        <w:jc w:val="both"/>
        <w:rPr>
          <w:b w:val="1"/>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5">
      <w:pPr>
        <w:spacing w:after="0" w:line="240" w:lineRule="auto"/>
        <w:jc w:val="both"/>
        <w:rPr>
          <w:b w:val="1"/>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8">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9">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D">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E">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F">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0">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3">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4">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9">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BA">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B">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C">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BE">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F">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0">
      <w:pPr>
        <w:spacing w:after="0" w:line="240" w:lineRule="auto"/>
        <w:jc w:val="both"/>
        <w:rPr/>
      </w:pPr>
      <w:r w:rsidDel="00000000" w:rsidR="00000000" w:rsidRPr="00000000">
        <w:rPr>
          <w:rtl w:val="0"/>
        </w:rPr>
        <w:t xml:space="preserve"> </w:t>
      </w:r>
    </w:p>
    <w:p w:rsidR="00000000" w:rsidDel="00000000" w:rsidP="00000000" w:rsidRDefault="00000000" w:rsidRPr="00000000" w14:paraId="000000C1">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5">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9">
      <w:pPr>
        <w:spacing w:after="0" w:line="240" w:lineRule="auto"/>
        <w:jc w:val="both"/>
        <w:rPr>
          <w:b w:val="1"/>
        </w:rPr>
      </w:pP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C">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D">
      <w:pPr>
        <w:spacing w:after="0" w:line="240" w:lineRule="auto"/>
        <w:jc w:val="both"/>
        <w:rPr>
          <w:b w:val="1"/>
        </w:rPr>
      </w:pPr>
      <w:r w:rsidDel="00000000" w:rsidR="00000000" w:rsidRPr="00000000">
        <w:rPr>
          <w:rtl w:val="0"/>
        </w:rPr>
      </w:r>
    </w:p>
    <w:p w:rsidR="00000000" w:rsidDel="00000000" w:rsidP="00000000" w:rsidRDefault="00000000" w:rsidRPr="00000000" w14:paraId="000000CE">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0CF">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0">
      <w:pPr>
        <w:spacing w:after="0" w:line="240" w:lineRule="auto"/>
        <w:jc w:val="both"/>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2">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3">
      <w:pPr>
        <w:spacing w:after="0" w:line="240" w:lineRule="auto"/>
        <w:jc w:val="both"/>
        <w:rPr>
          <w:b w:val="1"/>
        </w:rPr>
      </w:pP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5">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D6">
      <w:pPr>
        <w:spacing w:after="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NQLLQhb/0Z1bOkcSnQL3fhSYQ==">CgMxLjAyCGguZ2pkZ3hzOAByITFWNmc3dU14akc3aWMtWUhTMDNKQnJkYjhRbHJvdHoxNg==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