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VILLA DE LEYVA FAMILIAR 2024</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HOTEL CASA DE LOS FUNDADORES - VILLA DE LEYVA</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PLAN PARA PAREJAS DE 03 DÍAS - 02 NOCHES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DESDE $ 518.000 COP POR PERSONA EN HABITACIÓN TRIPLE EN TEMPORADA BAJA</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COP:</w:t>
      </w:r>
    </w:p>
    <w:tbl>
      <w:tblPr>
        <w:tblStyle w:val="Table1"/>
        <w:tblW w:w="7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355"/>
        <w:gridCol w:w="2340"/>
        <w:tblGridChange w:id="0">
          <w:tblGrid>
            <w:gridCol w:w="2550"/>
            <w:gridCol w:w="2355"/>
            <w:gridCol w:w="2340"/>
          </w:tblGrid>
        </w:tblGridChange>
      </w:tblGrid>
      <w:tr>
        <w:trPr>
          <w:cantSplit w:val="0"/>
          <w:trHeight w:val="276"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TEMPORADA ALTA</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TEMPORADA BAJA</w:t>
            </w:r>
          </w:p>
        </w:tc>
      </w:tr>
      <w:tr>
        <w:trPr>
          <w:cantSplit w:val="0"/>
          <w:tblHeader w:val="0"/>
        </w:trPr>
        <w:tc>
          <w:tcPr>
            <w:shd w:fill="bdd7ee"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HABITACIÓN SENCILLA</w:t>
            </w:r>
          </w:p>
        </w:tc>
        <w:tc>
          <w:tcPr>
            <w:shd w:fill="bdd7ee"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$ 1.003.000</w:t>
            </w:r>
          </w:p>
        </w:tc>
        <w:tc>
          <w:tcPr>
            <w:shd w:fill="bdd7ee"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$ 885.000</w:t>
            </w:r>
          </w:p>
        </w:tc>
      </w:tr>
      <w:tr>
        <w:trPr>
          <w:cantSplit w:val="0"/>
          <w:tblHeader w:val="0"/>
        </w:trPr>
        <w:tc>
          <w:tcPr>
            <w:vAlign w:val="center"/>
          </w:tcPr>
          <w:p w:rsidR="00000000" w:rsidDel="00000000" w:rsidP="00000000" w:rsidRDefault="00000000" w:rsidRPr="00000000" w14:paraId="0000000D">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$ 429.000</w:t>
            </w:r>
          </w:p>
        </w:tc>
        <w:tc>
          <w:tcP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$ 370.000</w:t>
            </w:r>
          </w:p>
        </w:tc>
      </w:tr>
      <w:tr>
        <w:trPr>
          <w:cantSplit w:val="0"/>
          <w:tblHeader w:val="0"/>
        </w:trPr>
        <w:tc>
          <w:tcPr>
            <w:shd w:fill="bdd7ee" w:val="cle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 HABITACIÓN DOBLE</w:t>
            </w:r>
          </w:p>
        </w:tc>
        <w:tc>
          <w:tcPr>
            <w:shd w:fill="bdd7ee" w:val="clear"/>
            <w:vAlign w:val="center"/>
          </w:tcPr>
          <w:p w:rsidR="00000000" w:rsidDel="00000000" w:rsidP="00000000" w:rsidRDefault="00000000" w:rsidRPr="00000000" w14:paraId="00000011">
            <w:pPr>
              <w:jc w:val="center"/>
              <w:rPr>
                <w:b w:val="1"/>
              </w:rPr>
            </w:pPr>
            <w:r w:rsidDel="00000000" w:rsidR="00000000" w:rsidRPr="00000000">
              <w:rPr>
                <w:b w:val="1"/>
                <w:rtl w:val="0"/>
              </w:rPr>
              <w:t xml:space="preserve">$ 630.000</w:t>
            </w:r>
          </w:p>
        </w:tc>
        <w:tc>
          <w:tcPr>
            <w:shd w:fill="bdd7ee" w:val="cle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$ 554.000</w:t>
            </w:r>
          </w:p>
        </w:tc>
      </w:tr>
      <w:tr>
        <w:trPr>
          <w:cantSplit w:val="0"/>
          <w:tblHeader w:val="0"/>
        </w:trPr>
        <w:tc>
          <w:tcPr>
            <w:vAlign w:val="center"/>
          </w:tcPr>
          <w:p w:rsidR="00000000" w:rsidDel="00000000" w:rsidP="00000000" w:rsidRDefault="00000000" w:rsidRPr="00000000" w14:paraId="00000013">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$ 243.000</w:t>
            </w:r>
          </w:p>
        </w:tc>
        <w:tc>
          <w:tcPr>
            <w:vAlign w:val="center"/>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$ 205.000</w:t>
            </w:r>
          </w:p>
        </w:tc>
      </w:tr>
      <w:tr>
        <w:trPr>
          <w:cantSplit w:val="0"/>
          <w:tblHeader w:val="0"/>
        </w:trPr>
        <w:tc>
          <w:tcPr>
            <w:shd w:fill="bdd7ee" w:val="cle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HABITACIÓN TRIPLE</w:t>
            </w:r>
          </w:p>
        </w:tc>
        <w:tc>
          <w:tcPr>
            <w:shd w:fill="bdd7ee" w:val="cle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$ 590.000</w:t>
            </w:r>
          </w:p>
        </w:tc>
        <w:tc>
          <w:tcPr>
            <w:shd w:fill="bdd7ee" w:val="cle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$ 518.000</w:t>
            </w:r>
          </w:p>
        </w:tc>
      </w:tr>
      <w:tr>
        <w:trPr>
          <w:cantSplit w:val="0"/>
          <w:tblHeader w:val="0"/>
        </w:trPr>
        <w:tc>
          <w:tcPr>
            <w:vAlign w:val="center"/>
          </w:tcPr>
          <w:p w:rsidR="00000000" w:rsidDel="00000000" w:rsidP="00000000" w:rsidRDefault="00000000" w:rsidRPr="00000000" w14:paraId="00000019">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$ 223.000</w:t>
            </w:r>
          </w:p>
        </w:tc>
        <w:tc>
          <w:tcPr>
            <w:vAlign w:val="center"/>
          </w:tcPr>
          <w:p w:rsidR="00000000" w:rsidDel="00000000" w:rsidP="00000000" w:rsidRDefault="00000000" w:rsidRPr="00000000" w14:paraId="0000001B">
            <w:pPr>
              <w:jc w:val="center"/>
              <w:rPr>
                <w:b w:val="1"/>
              </w:rPr>
            </w:pPr>
            <w:r w:rsidDel="00000000" w:rsidR="00000000" w:rsidRPr="00000000">
              <w:rPr>
                <w:b w:val="1"/>
                <w:rtl w:val="0"/>
              </w:rPr>
              <w:t xml:space="preserve">$ 187.000</w:t>
            </w:r>
          </w:p>
        </w:tc>
      </w:tr>
    </w:tbl>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E">
      <w:pPr>
        <w:numPr>
          <w:ilvl w:val="0"/>
          <w:numId w:val="3"/>
        </w:numPr>
        <w:spacing w:after="0" w:lineRule="auto"/>
        <w:ind w:left="720" w:hanging="360"/>
        <w:jc w:val="both"/>
        <w:rPr/>
      </w:pPr>
      <w:r w:rsidDel="00000000" w:rsidR="00000000" w:rsidRPr="00000000">
        <w:rPr>
          <w:rtl w:val="0"/>
        </w:rPr>
        <w:t xml:space="preserve">Alojamiento 2 noches en Hotel Casa de los Fundadores.</w:t>
      </w:r>
    </w:p>
    <w:p w:rsidR="00000000" w:rsidDel="00000000" w:rsidP="00000000" w:rsidRDefault="00000000" w:rsidRPr="00000000" w14:paraId="0000001F">
      <w:pPr>
        <w:numPr>
          <w:ilvl w:val="0"/>
          <w:numId w:val="3"/>
        </w:numPr>
        <w:spacing w:after="0" w:lineRule="auto"/>
        <w:ind w:left="720" w:hanging="360"/>
        <w:jc w:val="both"/>
        <w:rPr/>
      </w:pPr>
      <w:r w:rsidDel="00000000" w:rsidR="00000000" w:rsidRPr="00000000">
        <w:rPr>
          <w:rtl w:val="0"/>
        </w:rPr>
        <w:t xml:space="preserve">Desayuno diario.</w:t>
      </w:r>
    </w:p>
    <w:p w:rsidR="00000000" w:rsidDel="00000000" w:rsidP="00000000" w:rsidRDefault="00000000" w:rsidRPr="00000000" w14:paraId="00000020">
      <w:pPr>
        <w:numPr>
          <w:ilvl w:val="0"/>
          <w:numId w:val="3"/>
        </w:numPr>
        <w:spacing w:after="0" w:lineRule="auto"/>
        <w:ind w:left="720" w:hanging="360"/>
        <w:jc w:val="both"/>
        <w:rPr>
          <w:u w:val="none"/>
        </w:rPr>
      </w:pPr>
      <w:r w:rsidDel="00000000" w:rsidR="00000000" w:rsidRPr="00000000">
        <w:rPr>
          <w:rtl w:val="0"/>
        </w:rPr>
        <w:t xml:space="preserve">Zonas húmedas.</w:t>
      </w:r>
      <w:r w:rsidDel="00000000" w:rsidR="00000000" w:rsidRPr="00000000">
        <w:rPr>
          <w:rtl w:val="0"/>
        </w:rPr>
      </w:r>
    </w:p>
    <w:p w:rsidR="00000000" w:rsidDel="00000000" w:rsidP="00000000" w:rsidRDefault="00000000" w:rsidRPr="00000000" w14:paraId="00000021">
      <w:pPr>
        <w:numPr>
          <w:ilvl w:val="0"/>
          <w:numId w:val="3"/>
        </w:numPr>
        <w:spacing w:after="0" w:lineRule="auto"/>
        <w:ind w:left="720" w:hanging="360"/>
        <w:jc w:val="both"/>
        <w:rPr>
          <w:u w:val="none"/>
        </w:rPr>
      </w:pPr>
      <w:r w:rsidDel="00000000" w:rsidR="00000000" w:rsidRPr="00000000">
        <w:rPr>
          <w:rtl w:val="0"/>
        </w:rPr>
        <w:t xml:space="preserve">Wifi.</w:t>
      </w:r>
      <w:r w:rsidDel="00000000" w:rsidR="00000000" w:rsidRPr="00000000">
        <w:rPr>
          <w:rtl w:val="0"/>
        </w:rPr>
      </w:r>
    </w:p>
    <w:p w:rsidR="00000000" w:rsidDel="00000000" w:rsidP="00000000" w:rsidRDefault="00000000" w:rsidRPr="00000000" w14:paraId="00000022">
      <w:pPr>
        <w:numPr>
          <w:ilvl w:val="0"/>
          <w:numId w:val="3"/>
        </w:numPr>
        <w:spacing w:after="0" w:lineRule="auto"/>
        <w:ind w:left="720" w:hanging="360"/>
        <w:jc w:val="both"/>
        <w:rPr>
          <w:u w:val="none"/>
        </w:rPr>
      </w:pPr>
      <w:r w:rsidDel="00000000" w:rsidR="00000000" w:rsidRPr="00000000">
        <w:rPr>
          <w:rtl w:val="0"/>
        </w:rPr>
        <w:t xml:space="preserve">Gimnasio.</w:t>
      </w:r>
      <w:r w:rsidDel="00000000" w:rsidR="00000000" w:rsidRPr="00000000">
        <w:rPr>
          <w:rtl w:val="0"/>
        </w:rPr>
      </w:r>
    </w:p>
    <w:p w:rsidR="00000000" w:rsidDel="00000000" w:rsidP="00000000" w:rsidRDefault="00000000" w:rsidRPr="00000000" w14:paraId="00000023">
      <w:pPr>
        <w:numPr>
          <w:ilvl w:val="0"/>
          <w:numId w:val="3"/>
        </w:numPr>
        <w:spacing w:after="0" w:lineRule="auto"/>
        <w:ind w:left="720" w:hanging="360"/>
        <w:jc w:val="both"/>
        <w:rPr>
          <w:u w:val="none"/>
        </w:rPr>
      </w:pPr>
      <w:r w:rsidDel="00000000" w:rsidR="00000000" w:rsidRPr="00000000">
        <w:rPr>
          <w:rtl w:val="0"/>
        </w:rPr>
        <w:t xml:space="preserve">Parqueadero.</w:t>
      </w:r>
      <w:r w:rsidDel="00000000" w:rsidR="00000000" w:rsidRPr="00000000">
        <w:rPr>
          <w:rtl w:val="0"/>
        </w:rPr>
      </w:r>
    </w:p>
    <w:p w:rsidR="00000000" w:rsidDel="00000000" w:rsidP="00000000" w:rsidRDefault="00000000" w:rsidRPr="00000000" w14:paraId="00000024">
      <w:pPr>
        <w:numPr>
          <w:ilvl w:val="0"/>
          <w:numId w:val="3"/>
        </w:numPr>
        <w:spacing w:after="0" w:lineRule="auto"/>
        <w:ind w:left="720" w:hanging="360"/>
        <w:jc w:val="both"/>
        <w:rPr>
          <w:u w:val="none"/>
        </w:rPr>
      </w:pPr>
      <w:r w:rsidDel="00000000" w:rsidR="00000000" w:rsidRPr="00000000">
        <w:rPr>
          <w:rtl w:val="0"/>
        </w:rPr>
        <w:t xml:space="preserve">Salón de juegos.</w:t>
      </w:r>
      <w:r w:rsidDel="00000000" w:rsidR="00000000" w:rsidRPr="00000000">
        <w:rPr>
          <w:rtl w:val="0"/>
        </w:rPr>
      </w:r>
    </w:p>
    <w:p w:rsidR="00000000" w:rsidDel="00000000" w:rsidP="00000000" w:rsidRDefault="00000000" w:rsidRPr="00000000" w14:paraId="00000025">
      <w:pPr>
        <w:numPr>
          <w:ilvl w:val="0"/>
          <w:numId w:val="3"/>
        </w:numPr>
        <w:spacing w:after="0" w:lineRule="auto"/>
        <w:ind w:left="720" w:hanging="360"/>
        <w:jc w:val="both"/>
        <w:rPr>
          <w:u w:val="none"/>
        </w:rPr>
      </w:pPr>
      <w:r w:rsidDel="00000000" w:rsidR="00000000" w:rsidRPr="00000000">
        <w:rPr>
          <w:rtl w:val="0"/>
        </w:rPr>
        <w:t xml:space="preserve">Plan Avestruces + CIP (Entradas, seguros, guia y transporte.)</w:t>
      </w:r>
      <w:r w:rsidDel="00000000" w:rsidR="00000000" w:rsidRPr="00000000">
        <w:rPr>
          <w:rtl w:val="0"/>
        </w:rPr>
      </w:r>
    </w:p>
    <w:p w:rsidR="00000000" w:rsidDel="00000000" w:rsidP="00000000" w:rsidRDefault="00000000" w:rsidRPr="00000000" w14:paraId="00000026">
      <w:pPr>
        <w:numPr>
          <w:ilvl w:val="0"/>
          <w:numId w:val="3"/>
        </w:numPr>
        <w:spacing w:after="0" w:lineRule="auto"/>
        <w:ind w:left="720" w:hanging="360"/>
        <w:jc w:val="both"/>
        <w:rPr>
          <w:u w:val="none"/>
        </w:rPr>
      </w:pPr>
      <w:r w:rsidDel="00000000" w:rsidR="00000000" w:rsidRPr="00000000">
        <w:rPr>
          <w:rtl w:val="0"/>
        </w:rPr>
        <w:t xml:space="preserve">IVA y seguro hotelero.</w:t>
      </w:r>
      <w:r w:rsidDel="00000000" w:rsidR="00000000" w:rsidRPr="00000000">
        <w:rPr>
          <w:rtl w:val="0"/>
        </w:rPr>
      </w:r>
    </w:p>
    <w:p w:rsidR="00000000" w:rsidDel="00000000" w:rsidP="00000000" w:rsidRDefault="00000000" w:rsidRPr="00000000" w14:paraId="00000027">
      <w:pPr>
        <w:numPr>
          <w:ilvl w:val="0"/>
          <w:numId w:val="3"/>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8">
      <w:pPr>
        <w:spacing w:after="0" w:lineRule="auto"/>
        <w:rPr>
          <w:b w:val="1"/>
        </w:rPr>
      </w:pPr>
      <w:r w:rsidDel="00000000" w:rsidR="00000000" w:rsidRPr="00000000">
        <w:rPr>
          <w:rtl w:val="0"/>
        </w:rPr>
      </w:r>
    </w:p>
    <w:p w:rsidR="00000000" w:rsidDel="00000000" w:rsidP="00000000" w:rsidRDefault="00000000" w:rsidRPr="00000000" w14:paraId="00000029">
      <w:pPr>
        <w:spacing w:after="0" w:line="276" w:lineRule="auto"/>
        <w:jc w:val="center"/>
        <w:rPr>
          <w:b w:val="1"/>
        </w:rPr>
      </w:pPr>
      <w:r w:rsidDel="00000000" w:rsidR="00000000" w:rsidRPr="00000000">
        <w:rPr>
          <w:b w:val="1"/>
          <w:rtl w:val="0"/>
        </w:rPr>
        <w:t xml:space="preserve">PLAN AVESTRUCES + CIP:</w:t>
      </w:r>
    </w:p>
    <w:p w:rsidR="00000000" w:rsidDel="00000000" w:rsidP="00000000" w:rsidRDefault="00000000" w:rsidRPr="00000000" w14:paraId="0000002A">
      <w:pPr>
        <w:spacing w:after="0" w:line="276" w:lineRule="auto"/>
        <w:rPr>
          <w:b w:val="1"/>
        </w:rPr>
      </w:pPr>
      <w:r w:rsidDel="00000000" w:rsidR="00000000" w:rsidRPr="00000000">
        <w:rPr>
          <w:b w:val="1"/>
          <w:rtl w:val="0"/>
        </w:rPr>
        <w:t xml:space="preserve">ACTIVIDADES:</w:t>
      </w:r>
    </w:p>
    <w:p w:rsidR="00000000" w:rsidDel="00000000" w:rsidP="00000000" w:rsidRDefault="00000000" w:rsidRPr="00000000" w14:paraId="0000002B">
      <w:pPr>
        <w:numPr>
          <w:ilvl w:val="0"/>
          <w:numId w:val="1"/>
        </w:numPr>
        <w:spacing w:after="0" w:line="276" w:lineRule="auto"/>
        <w:ind w:left="720" w:hanging="360"/>
      </w:pPr>
      <w:r w:rsidDel="00000000" w:rsidR="00000000" w:rsidRPr="00000000">
        <w:rPr>
          <w:rtl w:val="0"/>
        </w:rPr>
        <w:t xml:space="preserve">Entrada a granja para visita a avestruces, llamas, ponys, búfalos, cabros y conejos.</w:t>
      </w:r>
    </w:p>
    <w:p w:rsidR="00000000" w:rsidDel="00000000" w:rsidP="00000000" w:rsidRDefault="00000000" w:rsidRPr="00000000" w14:paraId="0000002C">
      <w:pPr>
        <w:numPr>
          <w:ilvl w:val="0"/>
          <w:numId w:val="1"/>
        </w:numPr>
        <w:spacing w:after="0" w:line="276" w:lineRule="auto"/>
        <w:ind w:left="720" w:hanging="360"/>
      </w:pPr>
      <w:r w:rsidDel="00000000" w:rsidR="00000000" w:rsidRPr="00000000">
        <w:rPr>
          <w:rtl w:val="0"/>
        </w:rPr>
        <w:t xml:space="preserve">Visita a las aguas termales.</w:t>
      </w:r>
    </w:p>
    <w:p w:rsidR="00000000" w:rsidDel="00000000" w:rsidP="00000000" w:rsidRDefault="00000000" w:rsidRPr="00000000" w14:paraId="0000002D">
      <w:pPr>
        <w:numPr>
          <w:ilvl w:val="0"/>
          <w:numId w:val="1"/>
        </w:numPr>
        <w:spacing w:after="0" w:line="276" w:lineRule="auto"/>
        <w:ind w:left="720" w:hanging="360"/>
      </w:pPr>
      <w:r w:rsidDel="00000000" w:rsidR="00000000" w:rsidRPr="00000000">
        <w:rPr>
          <w:rtl w:val="0"/>
        </w:rPr>
        <w:t xml:space="preserve">Centro de Investigaciones Paleontológicas.</w:t>
      </w:r>
      <w:r w:rsidDel="00000000" w:rsidR="00000000" w:rsidRPr="00000000">
        <w:rPr>
          <w:rtl w:val="0"/>
        </w:rPr>
      </w:r>
    </w:p>
    <w:p w:rsidR="00000000" w:rsidDel="00000000" w:rsidP="00000000" w:rsidRDefault="00000000" w:rsidRPr="00000000" w14:paraId="0000002E">
      <w:pPr>
        <w:spacing w:after="0" w:line="240" w:lineRule="auto"/>
        <w:jc w:val="both"/>
        <w:rPr>
          <w:b w:val="1"/>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0">
      <w:pPr>
        <w:numPr>
          <w:ilvl w:val="0"/>
          <w:numId w:val="2"/>
        </w:numPr>
        <w:spacing w:after="0" w:line="276" w:lineRule="auto"/>
        <w:ind w:left="720" w:hanging="360"/>
        <w:rPr/>
      </w:pPr>
      <w:r w:rsidDel="00000000" w:rsidR="00000000" w:rsidRPr="00000000">
        <w:rPr>
          <w:rtl w:val="0"/>
        </w:rPr>
        <w:t xml:space="preserve">Gastos y servicios no especificados en la tarifa.</w:t>
      </w:r>
    </w:p>
    <w:p w:rsidR="00000000" w:rsidDel="00000000" w:rsidP="00000000" w:rsidRDefault="00000000" w:rsidRPr="00000000" w14:paraId="00000031">
      <w:pPr>
        <w:numPr>
          <w:ilvl w:val="0"/>
          <w:numId w:val="2"/>
        </w:numPr>
        <w:spacing w:after="0" w:line="276" w:lineRule="auto"/>
        <w:ind w:left="720" w:hanging="360"/>
        <w:rPr>
          <w:u w:val="none"/>
        </w:rPr>
      </w:pPr>
      <w:r w:rsidDel="00000000" w:rsidR="00000000" w:rsidRPr="00000000">
        <w:rPr>
          <w:rtl w:val="0"/>
        </w:rPr>
        <w:t xml:space="preserve">Servicios no especificados en el plan.</w:t>
      </w:r>
      <w:r w:rsidDel="00000000" w:rsidR="00000000" w:rsidRPr="00000000">
        <w:rPr>
          <w:rtl w:val="0"/>
        </w:rPr>
      </w:r>
    </w:p>
    <w:p w:rsidR="00000000" w:rsidDel="00000000" w:rsidP="00000000" w:rsidRDefault="00000000" w:rsidRPr="00000000" w14:paraId="00000032">
      <w:pPr>
        <w:spacing w:after="0" w:line="276" w:lineRule="auto"/>
        <w:ind w:left="0" w:firstLine="0"/>
        <w:rPr/>
      </w:pPr>
      <w:r w:rsidDel="00000000" w:rsidR="00000000" w:rsidRPr="00000000">
        <w:rPr>
          <w:rtl w:val="0"/>
        </w:rPr>
      </w:r>
    </w:p>
    <w:p w:rsidR="00000000" w:rsidDel="00000000" w:rsidP="00000000" w:rsidRDefault="00000000" w:rsidRPr="00000000" w14:paraId="00000033">
      <w:pPr>
        <w:spacing w:after="0" w:line="276" w:lineRule="auto"/>
        <w:ind w:left="0" w:firstLine="0"/>
        <w:rPr>
          <w:b w:val="1"/>
        </w:rPr>
      </w:pPr>
      <w:r w:rsidDel="00000000" w:rsidR="00000000" w:rsidRPr="00000000">
        <w:rPr>
          <w:b w:val="1"/>
          <w:rtl w:val="0"/>
        </w:rPr>
        <w:t xml:space="preserve">NOTA IMPORTANTE:</w:t>
      </w:r>
    </w:p>
    <w:p w:rsidR="00000000" w:rsidDel="00000000" w:rsidP="00000000" w:rsidRDefault="00000000" w:rsidRPr="00000000" w14:paraId="00000034">
      <w:pPr>
        <w:spacing w:after="0" w:line="276" w:lineRule="auto"/>
        <w:rPr/>
      </w:pPr>
      <w:r w:rsidDel="00000000" w:rsidR="00000000" w:rsidRPr="00000000">
        <w:rPr>
          <w:rtl w:val="0"/>
        </w:rPr>
        <w:t xml:space="preserve">*</w:t>
      </w:r>
      <w:r w:rsidDel="00000000" w:rsidR="00000000" w:rsidRPr="00000000">
        <w:rPr>
          <w:b w:val="1"/>
          <w:rtl w:val="0"/>
        </w:rPr>
        <w:t xml:space="preserve">Temporada alta: </w:t>
      </w:r>
      <w:r w:rsidDel="00000000" w:rsidR="00000000" w:rsidRPr="00000000">
        <w:rPr>
          <w:rtl w:val="0"/>
        </w:rPr>
        <w:t xml:space="preserve">Festival de cometas (festivo de Agosto -(mínimo 2 noches)) - Semana de Receso escolar en octubre - Festival de Luces (7 de Dic) mínimo 3 noches y a partir del 21 de Diciembre al 8  Enero.</w:t>
      </w:r>
    </w:p>
    <w:p w:rsidR="00000000" w:rsidDel="00000000" w:rsidP="00000000" w:rsidRDefault="00000000" w:rsidRPr="00000000" w14:paraId="00000035">
      <w:pPr>
        <w:spacing w:after="0" w:line="240" w:lineRule="auto"/>
        <w:jc w:val="both"/>
        <w:rPr/>
      </w:pPr>
      <w:r w:rsidDel="00000000" w:rsidR="00000000" w:rsidRPr="00000000">
        <w:rPr>
          <w:rtl w:val="0"/>
        </w:rPr>
        <w:t xml:space="preserve">*</w:t>
      </w:r>
      <w:r w:rsidDel="00000000" w:rsidR="00000000" w:rsidRPr="00000000">
        <w:rPr>
          <w:b w:val="1"/>
          <w:rtl w:val="0"/>
        </w:rPr>
        <w:t xml:space="preserve">Acomodación: </w:t>
      </w:r>
      <w:r w:rsidDel="00000000" w:rsidR="00000000" w:rsidRPr="00000000">
        <w:rPr>
          <w:rtl w:val="0"/>
        </w:rPr>
        <w:t xml:space="preserve">Sencilla (1 pax) - Doble (2 pax) cama Doble matrimonial o Twin dos camas sencillas  - Triple (3 pax) tres camas sencillas ó Cama Doble matrimonial + Cama sencilla como adicional.</w:t>
      </w:r>
    </w:p>
    <w:p w:rsidR="00000000" w:rsidDel="00000000" w:rsidP="00000000" w:rsidRDefault="00000000" w:rsidRPr="00000000" w14:paraId="00000036">
      <w:pPr>
        <w:spacing w:after="0" w:line="240" w:lineRule="auto"/>
        <w:jc w:val="both"/>
        <w:rPr/>
      </w:pPr>
      <w:r w:rsidDel="00000000" w:rsidR="00000000" w:rsidRPr="00000000">
        <w:rPr>
          <w:rtl w:val="0"/>
        </w:rPr>
        <w:t xml:space="preserve">*Las salidas del plan son de mínimo 2 personas.</w:t>
      </w:r>
    </w:p>
    <w:p w:rsidR="00000000" w:rsidDel="00000000" w:rsidP="00000000" w:rsidRDefault="00000000" w:rsidRPr="00000000" w14:paraId="00000037">
      <w:pPr>
        <w:spacing w:after="0" w:lineRule="auto"/>
        <w:jc w:val="center"/>
        <w:rPr/>
      </w:pPr>
      <w:r w:rsidDel="00000000" w:rsidR="00000000" w:rsidRPr="00000000">
        <w:rPr>
          <w:rtl w:val="0"/>
        </w:rPr>
      </w:r>
    </w:p>
    <w:p w:rsidR="00000000" w:rsidDel="00000000" w:rsidP="00000000" w:rsidRDefault="00000000" w:rsidRPr="00000000" w14:paraId="00000038">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39">
      <w:pPr>
        <w:spacing w:after="0" w:lineRule="auto"/>
        <w:jc w:val="center"/>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45">
      <w:pPr>
        <w:spacing w:after="0" w:lineRule="auto"/>
        <w:jc w:val="both"/>
        <w:rPr/>
      </w:pP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F">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50">
      <w:pPr>
        <w:spacing w:after="0" w:lineRule="auto"/>
        <w:jc w:val="both"/>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53">
      <w:pPr>
        <w:spacing w:after="0" w:lineRule="auto"/>
        <w:jc w:val="both"/>
        <w:rPr>
          <w:b w:val="1"/>
        </w:rPr>
      </w:pPr>
      <w:r w:rsidDel="00000000" w:rsidR="00000000" w:rsidRPr="00000000">
        <w:rPr>
          <w:rtl w:val="0"/>
        </w:rPr>
      </w:r>
    </w:p>
    <w:p w:rsidR="00000000" w:rsidDel="00000000" w:rsidP="00000000" w:rsidRDefault="00000000" w:rsidRPr="00000000" w14:paraId="00000054">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55">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57">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59">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B">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C">
      <w:pPr>
        <w:spacing w:after="0" w:lineRule="auto"/>
        <w:jc w:val="both"/>
        <w:rPr>
          <w:b w:val="1"/>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F">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60">
      <w:pPr>
        <w:spacing w:after="0" w:lineRule="auto"/>
        <w:jc w:val="both"/>
        <w:rPr>
          <w:b w:val="1"/>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67">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68">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69">
      <w:pPr>
        <w:spacing w:after="0" w:lineRule="auto"/>
        <w:jc w:val="both"/>
        <w:rPr/>
      </w:pP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C">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D">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E">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F">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70">
      <w:pPr>
        <w:spacing w:after="0" w:lineRule="auto"/>
        <w:jc w:val="both"/>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73">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78">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79">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A">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B">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D">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E">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F">
      <w:pPr>
        <w:spacing w:after="0" w:lineRule="auto"/>
        <w:jc w:val="both"/>
        <w:rPr/>
      </w:pPr>
      <w:r w:rsidDel="00000000" w:rsidR="00000000" w:rsidRPr="00000000">
        <w:rPr>
          <w:rtl w:val="0"/>
        </w:rPr>
        <w:t xml:space="preserve"> </w:t>
      </w:r>
    </w:p>
    <w:p w:rsidR="00000000" w:rsidDel="00000000" w:rsidP="00000000" w:rsidRDefault="00000000" w:rsidRPr="00000000" w14:paraId="00000080">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84">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85">
      <w:pPr>
        <w:spacing w:after="0" w:lineRule="auto"/>
        <w:jc w:val="both"/>
        <w:rPr>
          <w:b w:val="1"/>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8">
      <w:pPr>
        <w:spacing w:after="0" w:lineRule="auto"/>
        <w:jc w:val="both"/>
        <w:rPr>
          <w:b w:val="1"/>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B">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C">
      <w:pPr>
        <w:spacing w:after="0" w:lineRule="auto"/>
        <w:jc w:val="both"/>
        <w:rPr/>
      </w:pP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92">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95">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5YkKZnFt0Y0itLg2GVs2vk/HWg==">CgMxLjAyCGguZ2pkZ3hzOAByITE4MEV2UnFXTGF4VTVVMXlzYmlTNnlnQVBYcGNHU3hjVQ==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