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RELAX Y PLAYA CABO DE LA VELA 04 DÍAS – 03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$2.649.000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70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gridCol w:w="2040"/>
        <w:tblGridChange w:id="0">
          <w:tblGrid>
            <w:gridCol w:w="1605"/>
            <w:gridCol w:w="1605"/>
            <w:gridCol w:w="1755"/>
            <w:gridCol w:w="2040"/>
          </w:tblGrid>
        </w:tblGridChange>
      </w:tblGrid>
      <w:tr>
        <w:trPr>
          <w:cantSplit w:val="0"/>
          <w:trHeight w:val="360" w:hRule="atLeast"/>
          <w:tblHeader w:val="0"/>
        </w:trPr>
        <w:tc>
          <w:tcP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SENCILLA</w:t>
            </w:r>
            <w:r w:rsidDel="00000000" w:rsidR="00000000" w:rsidRPr="00000000">
              <w:rPr>
                <w:rtl w:val="0"/>
              </w:rPr>
            </w:r>
          </w:p>
        </w:tc>
        <w:tc>
          <w:tcP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3.934.000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2.951.000</w:t>
            </w:r>
          </w:p>
        </w:tc>
        <w:tc>
          <w:tcPr>
            <w:vAlign w:val="top"/>
          </w:tcPr>
          <w:p w:rsidR="00000000" w:rsidDel="00000000" w:rsidP="00000000" w:rsidRDefault="00000000" w:rsidRPr="00000000" w14:paraId="0000000C">
            <w:pPr>
              <w:widowControl w:val="0"/>
              <w:spacing w:before="6" w:lineRule="auto"/>
              <w:jc w:val="center"/>
              <w:rPr/>
            </w:pPr>
            <w:r w:rsidDel="00000000" w:rsidR="00000000" w:rsidRPr="00000000">
              <w:rPr>
                <w:rtl w:val="0"/>
              </w:rPr>
              <w:t xml:space="preserve">2.758.000</w:t>
            </w:r>
          </w:p>
        </w:tc>
        <w:tc>
          <w:tcPr>
            <w:vAlign w:val="top"/>
          </w:tcPr>
          <w:p w:rsidR="00000000" w:rsidDel="00000000" w:rsidP="00000000" w:rsidRDefault="00000000" w:rsidRPr="00000000" w14:paraId="0000000D">
            <w:pPr>
              <w:widowControl w:val="0"/>
              <w:spacing w:before="6" w:lineRule="auto"/>
              <w:jc w:val="center"/>
              <w:rPr/>
            </w:pPr>
            <w:r w:rsidDel="00000000" w:rsidR="00000000" w:rsidRPr="00000000">
              <w:rPr>
                <w:rtl w:val="0"/>
              </w:rPr>
              <w:t xml:space="preserve">2.649.000</w:t>
            </w:r>
          </w:p>
        </w:tc>
      </w:tr>
    </w:tbl>
    <w:p w:rsidR="00000000" w:rsidDel="00000000" w:rsidP="00000000" w:rsidRDefault="00000000" w:rsidRPr="00000000" w14:paraId="0000000E">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F">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10">
      <w:pPr>
        <w:numPr>
          <w:ilvl w:val="0"/>
          <w:numId w:val="1"/>
        </w:numPr>
        <w:spacing w:after="0" w:lineRule="auto"/>
        <w:ind w:left="720" w:hanging="360"/>
        <w:rPr/>
      </w:pPr>
      <w:r w:rsidDel="00000000" w:rsidR="00000000" w:rsidRPr="00000000">
        <w:rPr>
          <w:rtl w:val="0"/>
        </w:rPr>
        <w:t xml:space="preserve">Traslado aeropuerto - hotel- aeropuerto.</w:t>
      </w:r>
    </w:p>
    <w:p w:rsidR="00000000" w:rsidDel="00000000" w:rsidP="00000000" w:rsidRDefault="00000000" w:rsidRPr="00000000" w14:paraId="00000011">
      <w:pPr>
        <w:numPr>
          <w:ilvl w:val="0"/>
          <w:numId w:val="1"/>
        </w:numPr>
        <w:spacing w:after="0" w:lineRule="auto"/>
        <w:ind w:left="720" w:hanging="360"/>
        <w:rPr>
          <w:u w:val="none"/>
        </w:rPr>
      </w:pPr>
      <w:r w:rsidDel="00000000" w:rsidR="00000000" w:rsidRPr="00000000">
        <w:rPr>
          <w:rtl w:val="0"/>
        </w:rPr>
        <w:t xml:space="preserve">Traslados en servicio privado durante todo el recorrido.</w:t>
      </w:r>
      <w:r w:rsidDel="00000000" w:rsidR="00000000" w:rsidRPr="00000000">
        <w:rPr>
          <w:rtl w:val="0"/>
        </w:rPr>
      </w:r>
    </w:p>
    <w:p w:rsidR="00000000" w:rsidDel="00000000" w:rsidP="00000000" w:rsidRDefault="00000000" w:rsidRPr="00000000" w14:paraId="00000012">
      <w:pPr>
        <w:numPr>
          <w:ilvl w:val="0"/>
          <w:numId w:val="1"/>
        </w:numPr>
        <w:spacing w:after="0" w:lineRule="auto"/>
        <w:ind w:left="720" w:hanging="360"/>
        <w:rPr/>
      </w:pPr>
      <w:r w:rsidDel="00000000" w:rsidR="00000000" w:rsidRPr="00000000">
        <w:rPr>
          <w:rtl w:val="0"/>
        </w:rPr>
        <w:t xml:space="preserve">Alojamiento 3 noches en el Cabo de la Vela en Posada Wayuu.</w:t>
      </w:r>
    </w:p>
    <w:p w:rsidR="00000000" w:rsidDel="00000000" w:rsidP="00000000" w:rsidRDefault="00000000" w:rsidRPr="00000000" w14:paraId="00000013">
      <w:pPr>
        <w:numPr>
          <w:ilvl w:val="0"/>
          <w:numId w:val="1"/>
        </w:numPr>
        <w:spacing w:after="0" w:lineRule="auto"/>
        <w:ind w:left="720" w:hanging="360"/>
        <w:rPr/>
      </w:pPr>
      <w:r w:rsidDel="00000000" w:rsidR="00000000" w:rsidRPr="00000000">
        <w:rPr>
          <w:rtl w:val="0"/>
        </w:rPr>
        <w:t xml:space="preserve">Taller de interacción cultural en Ranchería Wayuu.</w:t>
      </w:r>
    </w:p>
    <w:p w:rsidR="00000000" w:rsidDel="00000000" w:rsidP="00000000" w:rsidRDefault="00000000" w:rsidRPr="00000000" w14:paraId="00000014">
      <w:pPr>
        <w:numPr>
          <w:ilvl w:val="0"/>
          <w:numId w:val="1"/>
        </w:numPr>
        <w:spacing w:after="0" w:lineRule="auto"/>
        <w:ind w:left="720" w:hanging="360"/>
        <w:rPr/>
      </w:pPr>
      <w:r w:rsidDel="00000000" w:rsidR="00000000" w:rsidRPr="00000000">
        <w:rPr>
          <w:rtl w:val="0"/>
        </w:rPr>
        <w:t xml:space="preserve">Alimentación: 3 desayunos, 4 almuerzos, 3 cenas.</w:t>
      </w:r>
    </w:p>
    <w:p w:rsidR="00000000" w:rsidDel="00000000" w:rsidP="00000000" w:rsidRDefault="00000000" w:rsidRPr="00000000" w14:paraId="00000015">
      <w:pPr>
        <w:numPr>
          <w:ilvl w:val="0"/>
          <w:numId w:val="1"/>
        </w:numPr>
        <w:spacing w:after="0" w:lineRule="auto"/>
        <w:ind w:left="720" w:hanging="360"/>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16">
      <w:pPr>
        <w:numPr>
          <w:ilvl w:val="0"/>
          <w:numId w:val="1"/>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17">
      <w:pPr>
        <w:numPr>
          <w:ilvl w:val="0"/>
          <w:numId w:val="1"/>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8">
      <w:pPr>
        <w:numPr>
          <w:ilvl w:val="0"/>
          <w:numId w:val="1"/>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9">
      <w:pPr>
        <w:spacing w:after="0" w:lineRule="auto"/>
        <w:rPr>
          <w:b w:val="1"/>
        </w:rPr>
      </w:pPr>
      <w:r w:rsidDel="00000000" w:rsidR="00000000" w:rsidRPr="00000000">
        <w:rPr>
          <w:rtl w:val="0"/>
        </w:rPr>
      </w:r>
    </w:p>
    <w:p w:rsidR="00000000" w:rsidDel="00000000" w:rsidP="00000000" w:rsidRDefault="00000000" w:rsidRPr="00000000" w14:paraId="0000001A">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B">
      <w:pPr>
        <w:numPr>
          <w:ilvl w:val="0"/>
          <w:numId w:val="2"/>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C">
      <w:pPr>
        <w:numPr>
          <w:ilvl w:val="0"/>
          <w:numId w:val="2"/>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D">
      <w:pPr>
        <w:numPr>
          <w:ilvl w:val="0"/>
          <w:numId w:val="2"/>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E">
      <w:pPr>
        <w:numPr>
          <w:ilvl w:val="0"/>
          <w:numId w:val="2"/>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F">
      <w:pPr>
        <w:numPr>
          <w:ilvl w:val="0"/>
          <w:numId w:val="2"/>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20">
      <w:pPr>
        <w:spacing w:after="0" w:lineRule="auto"/>
        <w:rPr>
          <w:b w:val="1"/>
        </w:rPr>
      </w:pPr>
      <w:r w:rsidDel="00000000" w:rsidR="00000000" w:rsidRPr="00000000">
        <w:rPr>
          <w:rtl w:val="0"/>
        </w:rPr>
      </w:r>
    </w:p>
    <w:p w:rsidR="00000000" w:rsidDel="00000000" w:rsidP="00000000" w:rsidRDefault="00000000" w:rsidRPr="00000000" w14:paraId="00000021">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2">
      <w:pPr>
        <w:numPr>
          <w:ilvl w:val="0"/>
          <w:numId w:val="3"/>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3">
      <w:pPr>
        <w:numPr>
          <w:ilvl w:val="0"/>
          <w:numId w:val="3"/>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4">
      <w:pPr>
        <w:spacing w:after="0" w:lineRule="auto"/>
        <w:jc w:val="center"/>
        <w:rPr>
          <w:b w:val="1"/>
        </w:rPr>
      </w:pPr>
      <w:r w:rsidDel="00000000" w:rsidR="00000000" w:rsidRPr="00000000">
        <w:rPr>
          <w:rtl w:val="0"/>
        </w:rPr>
      </w:r>
    </w:p>
    <w:p w:rsidR="00000000" w:rsidDel="00000000" w:rsidP="00000000" w:rsidRDefault="00000000" w:rsidRPr="00000000" w14:paraId="00000025">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6">
      <w:pPr>
        <w:spacing w:after="0" w:lineRule="auto"/>
        <w:jc w:val="center"/>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C">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0">
      <w:pPr>
        <w:spacing w:after="0" w:lineRule="auto"/>
        <w:jc w:val="both"/>
        <w:rPr>
          <w:b w:val="1"/>
        </w:rPr>
      </w:pP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B">
      <w:pPr>
        <w:spacing w:after="0" w:lineRule="auto"/>
        <w:jc w:val="both"/>
        <w:rPr>
          <w:b w:val="1"/>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E">
      <w:pPr>
        <w:spacing w:after="0" w:lineRule="auto"/>
        <w:jc w:val="both"/>
        <w:rPr/>
      </w:pPr>
      <w:r w:rsidDel="00000000" w:rsidR="00000000" w:rsidRPr="00000000">
        <w:rPr>
          <w:rtl w:val="0"/>
        </w:rPr>
        <w:t xml:space="preserve"> </w:t>
      </w:r>
    </w:p>
    <w:p w:rsidR="00000000" w:rsidDel="00000000" w:rsidP="00000000" w:rsidRDefault="00000000" w:rsidRPr="00000000" w14:paraId="0000006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7">
      <w:pPr>
        <w:spacing w:after="0" w:lineRule="auto"/>
        <w:jc w:val="both"/>
        <w:rPr>
          <w:b w:val="1"/>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A">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B">
      <w:pPr>
        <w:spacing w:after="0" w:lineRule="auto"/>
        <w:jc w:val="both"/>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1">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4">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5vIfj5wCvUx63X6uSqp+4ZvFw==">CgMxLjAyCGguZ2pkZ3hzOAByITFTakx5SHVzSTlPa0I2WHJwS3BPand5bE1hNjFWR01aZQ==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